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44F" w:rsidRPr="0040161C" w:rsidRDefault="001B1DD4">
      <w:pPr>
        <w:jc w:val="center"/>
        <w:rPr>
          <w:b/>
        </w:rPr>
      </w:pPr>
      <w:r w:rsidRPr="0040161C">
        <w:rPr>
          <w:b/>
          <w:sz w:val="32"/>
        </w:rPr>
        <w:t>MALAKA OSHIRISH KURSLARI UCHUN</w:t>
      </w:r>
      <w:r w:rsidRPr="0040161C">
        <w:rPr>
          <w:b/>
          <w:sz w:val="32"/>
        </w:rPr>
        <w:br/>
        <w:t>MA’RUZA MATNI</w:t>
      </w:r>
    </w:p>
    <w:p w:rsidR="00E1144F" w:rsidRPr="0040161C" w:rsidRDefault="001B1DD4">
      <w:pPr>
        <w:pStyle w:val="CustomTitle"/>
        <w:jc w:val="center"/>
        <w:rPr>
          <w:color w:val="auto"/>
        </w:rPr>
      </w:pPr>
      <w:r w:rsidRPr="0040161C">
        <w:rPr>
          <w:color w:val="auto"/>
        </w:rPr>
        <w:t>Tarix fani maqsadi va jahon tajribasi</w:t>
      </w:r>
    </w:p>
    <w:p w:rsidR="00E1144F" w:rsidRDefault="00E1144F">
      <w:pPr>
        <w:pStyle w:val="CustomSubtitle"/>
        <w:jc w:val="center"/>
      </w:pPr>
    </w:p>
    <w:tbl>
      <w:tblPr>
        <w:tblW w:w="0" w:type="auto"/>
        <w:jc w:val="center"/>
        <w:tblBorders>
          <w:top w:val="single" w:sz="7" w:space="0" w:color="AEBFD0"/>
          <w:left w:val="single" w:sz="7" w:space="0" w:color="AEBFD0"/>
          <w:bottom w:val="single" w:sz="7" w:space="0" w:color="AEBFD0"/>
          <w:right w:val="single" w:sz="7" w:space="0" w:color="AEBFD0"/>
          <w:insideH w:val="single" w:sz="7" w:space="0" w:color="AEBFD0"/>
          <w:insideV w:val="single" w:sz="7" w:space="0" w:color="AEBFD0"/>
        </w:tblBorders>
        <w:tblLayout w:type="fixed"/>
        <w:tblLook w:val="04A0" w:firstRow="1" w:lastRow="0" w:firstColumn="1" w:lastColumn="0" w:noHBand="0" w:noVBand="1"/>
      </w:tblPr>
      <w:tblGrid>
        <w:gridCol w:w="2948"/>
        <w:gridCol w:w="5783"/>
      </w:tblGrid>
      <w:tr w:rsidR="00E1144F">
        <w:trPr>
          <w:jc w:val="center"/>
        </w:trPr>
        <w:tc>
          <w:tcPr>
            <w:tcW w:w="2948" w:type="dxa"/>
            <w:shd w:val="clear" w:color="auto" w:fill="DCE6F1"/>
            <w:tcMar>
              <w:top w:w="90" w:type="dxa"/>
              <w:left w:w="130" w:type="dxa"/>
              <w:bottom w:w="90" w:type="dxa"/>
              <w:right w:w="130" w:type="dxa"/>
            </w:tcMar>
            <w:vAlign w:val="center"/>
          </w:tcPr>
          <w:p w:rsidR="00E1144F" w:rsidRDefault="001B1DD4">
            <w:pPr>
              <w:spacing w:before="20" w:after="60"/>
            </w:pPr>
            <w:r>
              <w:rPr>
                <w:b/>
              </w:rPr>
              <w:t>Mavzu</w:t>
            </w:r>
          </w:p>
        </w:tc>
        <w:tc>
          <w:tcPr>
            <w:tcW w:w="5783" w:type="dxa"/>
            <w:tcMar>
              <w:top w:w="90" w:type="dxa"/>
              <w:left w:w="130" w:type="dxa"/>
              <w:bottom w:w="90" w:type="dxa"/>
              <w:right w:w="130" w:type="dxa"/>
            </w:tcMar>
            <w:vAlign w:val="center"/>
          </w:tcPr>
          <w:p w:rsidR="00E1144F" w:rsidRDefault="001B1DD4">
            <w:pPr>
              <w:spacing w:before="20" w:after="60"/>
            </w:pPr>
            <w:r>
              <w:t>Tarix fani maqsadi va jahon tajribasi</w:t>
            </w:r>
          </w:p>
        </w:tc>
      </w:tr>
      <w:tr w:rsidR="00E1144F">
        <w:trPr>
          <w:jc w:val="center"/>
        </w:trPr>
        <w:tc>
          <w:tcPr>
            <w:tcW w:w="2948" w:type="dxa"/>
            <w:shd w:val="clear" w:color="auto" w:fill="DCE6F1"/>
            <w:tcMar>
              <w:top w:w="90" w:type="dxa"/>
              <w:left w:w="130" w:type="dxa"/>
              <w:bottom w:w="90" w:type="dxa"/>
              <w:right w:w="130" w:type="dxa"/>
            </w:tcMar>
            <w:vAlign w:val="center"/>
          </w:tcPr>
          <w:p w:rsidR="00E1144F" w:rsidRDefault="001B1DD4">
            <w:pPr>
              <w:spacing w:before="20" w:after="60"/>
            </w:pPr>
            <w:r>
              <w:rPr>
                <w:b/>
              </w:rPr>
              <w:t>Tinglovchilar toifasi</w:t>
            </w:r>
          </w:p>
        </w:tc>
        <w:tc>
          <w:tcPr>
            <w:tcW w:w="5783" w:type="dxa"/>
            <w:tcMar>
              <w:top w:w="90" w:type="dxa"/>
              <w:left w:w="130" w:type="dxa"/>
              <w:bottom w:w="90" w:type="dxa"/>
              <w:right w:w="130" w:type="dxa"/>
            </w:tcMar>
            <w:vAlign w:val="center"/>
          </w:tcPr>
          <w:p w:rsidR="00E1144F" w:rsidRDefault="001B1DD4">
            <w:pPr>
              <w:spacing w:before="20" w:after="60"/>
            </w:pPr>
            <w:r>
              <w:t>Tarix fani o‘qituvchilari</w:t>
            </w:r>
          </w:p>
        </w:tc>
      </w:tr>
      <w:tr w:rsidR="00E1144F">
        <w:trPr>
          <w:jc w:val="center"/>
        </w:trPr>
        <w:tc>
          <w:tcPr>
            <w:tcW w:w="2948" w:type="dxa"/>
            <w:shd w:val="clear" w:color="auto" w:fill="DCE6F1"/>
            <w:tcMar>
              <w:top w:w="90" w:type="dxa"/>
              <w:left w:w="130" w:type="dxa"/>
              <w:bottom w:w="90" w:type="dxa"/>
              <w:right w:w="130" w:type="dxa"/>
            </w:tcMar>
            <w:vAlign w:val="center"/>
          </w:tcPr>
          <w:p w:rsidR="00E1144F" w:rsidRDefault="001B1DD4">
            <w:pPr>
              <w:spacing w:before="20" w:after="60"/>
            </w:pPr>
            <w:r>
              <w:rPr>
                <w:b/>
              </w:rPr>
              <w:t>Mashg‘ulot turi</w:t>
            </w:r>
          </w:p>
        </w:tc>
        <w:tc>
          <w:tcPr>
            <w:tcW w:w="5783" w:type="dxa"/>
            <w:tcMar>
              <w:top w:w="90" w:type="dxa"/>
              <w:left w:w="130" w:type="dxa"/>
              <w:bottom w:w="90" w:type="dxa"/>
              <w:right w:w="130" w:type="dxa"/>
            </w:tcMar>
            <w:vAlign w:val="center"/>
          </w:tcPr>
          <w:p w:rsidR="00E1144F" w:rsidRDefault="001B1DD4">
            <w:pPr>
              <w:spacing w:before="20" w:after="60"/>
            </w:pPr>
            <w:r>
              <w:t>Ma’ruza</w:t>
            </w:r>
          </w:p>
        </w:tc>
      </w:tr>
      <w:tr w:rsidR="00E1144F">
        <w:trPr>
          <w:jc w:val="center"/>
        </w:trPr>
        <w:tc>
          <w:tcPr>
            <w:tcW w:w="2948" w:type="dxa"/>
            <w:shd w:val="clear" w:color="auto" w:fill="DCE6F1"/>
            <w:tcMar>
              <w:top w:w="90" w:type="dxa"/>
              <w:left w:w="130" w:type="dxa"/>
              <w:bottom w:w="90" w:type="dxa"/>
              <w:right w:w="130" w:type="dxa"/>
            </w:tcMar>
            <w:vAlign w:val="center"/>
          </w:tcPr>
          <w:p w:rsidR="00E1144F" w:rsidRDefault="001B1DD4">
            <w:pPr>
              <w:spacing w:before="20" w:after="60"/>
            </w:pPr>
            <w:r>
              <w:rPr>
                <w:b/>
              </w:rPr>
              <w:t>Davomiyligi</w:t>
            </w:r>
          </w:p>
        </w:tc>
        <w:tc>
          <w:tcPr>
            <w:tcW w:w="5783" w:type="dxa"/>
            <w:tcMar>
              <w:top w:w="90" w:type="dxa"/>
              <w:left w:w="130" w:type="dxa"/>
              <w:bottom w:w="90" w:type="dxa"/>
              <w:right w:w="130" w:type="dxa"/>
            </w:tcMar>
            <w:vAlign w:val="center"/>
          </w:tcPr>
          <w:p w:rsidR="00E1144F" w:rsidRDefault="001B1DD4">
            <w:pPr>
              <w:spacing w:before="20" w:after="60"/>
            </w:pPr>
            <w:r>
              <w:t>2 akademik soat</w:t>
            </w:r>
          </w:p>
        </w:tc>
      </w:tr>
      <w:tr w:rsidR="00E1144F">
        <w:trPr>
          <w:jc w:val="center"/>
        </w:trPr>
        <w:tc>
          <w:tcPr>
            <w:tcW w:w="2948" w:type="dxa"/>
            <w:shd w:val="clear" w:color="auto" w:fill="DCE6F1"/>
            <w:tcMar>
              <w:top w:w="90" w:type="dxa"/>
              <w:left w:w="130" w:type="dxa"/>
              <w:bottom w:w="90" w:type="dxa"/>
              <w:right w:w="130" w:type="dxa"/>
            </w:tcMar>
            <w:vAlign w:val="center"/>
          </w:tcPr>
          <w:p w:rsidR="00E1144F" w:rsidRDefault="001B1DD4">
            <w:pPr>
              <w:spacing w:before="20" w:after="60"/>
            </w:pPr>
            <w:r>
              <w:rPr>
                <w:b/>
              </w:rPr>
              <w:t>Tayanch yo‘nalishlar</w:t>
            </w:r>
          </w:p>
        </w:tc>
        <w:tc>
          <w:tcPr>
            <w:tcW w:w="5783" w:type="dxa"/>
            <w:tcMar>
              <w:top w:w="90" w:type="dxa"/>
              <w:left w:w="130" w:type="dxa"/>
              <w:bottom w:w="90" w:type="dxa"/>
              <w:right w:w="130" w:type="dxa"/>
            </w:tcMar>
            <w:vAlign w:val="center"/>
          </w:tcPr>
          <w:p w:rsidR="00E1144F" w:rsidRDefault="001B1DD4">
            <w:pPr>
              <w:spacing w:before="20" w:after="60"/>
            </w:pPr>
            <w:r>
              <w:t>Tarixiy tafakkur, tanqidiy fikrlash, fuqarolik madaniyati, global jarayonlar, qiyosiy ta’lim tajribasi</w:t>
            </w:r>
          </w:p>
        </w:tc>
      </w:tr>
    </w:tbl>
    <w:p w:rsidR="00E1144F" w:rsidRDefault="001B1DD4">
      <w:pPr>
        <w:jc w:val="center"/>
      </w:pPr>
      <w:r>
        <w:br/>
      </w:r>
      <w:r>
        <w:br/>
      </w:r>
    </w:p>
    <w:tbl>
      <w:tblPr>
        <w:tblW w:w="0" w:type="auto"/>
        <w:jc w:val="center"/>
        <w:tblBorders>
          <w:top w:val="single" w:sz="7" w:space="0" w:color="9FB7CF"/>
          <w:left w:val="single" w:sz="7" w:space="0" w:color="9FB7CF"/>
          <w:bottom w:val="single" w:sz="7" w:space="0" w:color="9FB7CF"/>
          <w:right w:val="single" w:sz="7" w:space="0" w:color="9FB7CF"/>
          <w:insideH w:val="single" w:sz="7" w:space="0" w:color="9FB7CF"/>
          <w:insideV w:val="single" w:sz="7" w:space="0" w:color="9FB7CF"/>
        </w:tblBorders>
        <w:tblLayout w:type="fixed"/>
        <w:tblLook w:val="04A0" w:firstRow="1" w:lastRow="0" w:firstColumn="1" w:lastColumn="0" w:noHBand="0" w:noVBand="1"/>
      </w:tblPr>
      <w:tblGrid>
        <w:gridCol w:w="8731"/>
      </w:tblGrid>
      <w:tr w:rsidR="00E1144F">
        <w:trPr>
          <w:jc w:val="center"/>
        </w:trPr>
        <w:tc>
          <w:tcPr>
            <w:tcW w:w="8731" w:type="dxa"/>
            <w:shd w:val="clear" w:color="auto" w:fill="F4F8FC"/>
            <w:tcMar>
              <w:top w:w="120" w:type="dxa"/>
              <w:left w:w="180" w:type="dxa"/>
              <w:bottom w:w="120" w:type="dxa"/>
              <w:right w:w="180" w:type="dxa"/>
            </w:tcMar>
          </w:tcPr>
          <w:p w:rsidR="00E1144F" w:rsidRDefault="001B1DD4">
            <w:pPr>
              <w:jc w:val="both"/>
            </w:pPr>
            <w:r>
              <w:rPr>
                <w:i/>
              </w:rPr>
              <w:t xml:space="preserve">Mazkur ma’ruza tarix fanining zamonaviy ta’limdagi o‘rni, uning asosiy maqsadlari hamda </w:t>
            </w:r>
            <w:r>
              <w:rPr>
                <w:i/>
              </w:rPr>
              <w:t>tarix o‘qitish bo‘yicha Turkiya, Buyuk Britaniya, AQSh va Germaniya tajribasini qiyosiy yoritishga bag‘ishlanadi. Ma’ruzada tarixiy tafakkur, milliy va umuminsoniy qadriyatlar, tanqidiy tahlil, global jarayonlarni anglash va fuqarolik madaniyatini shakllan</w:t>
            </w:r>
            <w:r>
              <w:rPr>
                <w:i/>
              </w:rPr>
              <w:t>tirish masalalari markaziy o‘rin tutadi.</w:t>
            </w:r>
          </w:p>
        </w:tc>
      </w:tr>
    </w:tbl>
    <w:p w:rsidR="00E1144F" w:rsidRPr="0040161C" w:rsidRDefault="0040161C" w:rsidP="0040161C">
      <w:pPr>
        <w:pStyle w:val="CustomHeading1"/>
        <w:spacing w:before="240" w:after="120"/>
        <w:jc w:val="center"/>
        <w:rPr>
          <w:color w:val="auto"/>
        </w:rPr>
      </w:pPr>
      <w:r>
        <w:rPr>
          <w:color w:val="auto"/>
        </w:rPr>
        <w:t>I</w:t>
      </w:r>
      <w:r w:rsidR="001B1DD4" w:rsidRPr="0040161C">
        <w:rPr>
          <w:color w:val="auto"/>
        </w:rPr>
        <w:t xml:space="preserve">. Tarix </w:t>
      </w:r>
      <w:proofErr w:type="spellStart"/>
      <w:r w:rsidR="001B1DD4" w:rsidRPr="0040161C">
        <w:rPr>
          <w:color w:val="auto"/>
        </w:rPr>
        <w:t>fanining</w:t>
      </w:r>
      <w:proofErr w:type="spellEnd"/>
      <w:r w:rsidR="001B1DD4" w:rsidRPr="0040161C">
        <w:rPr>
          <w:color w:val="auto"/>
        </w:rPr>
        <w:t xml:space="preserve"> </w:t>
      </w:r>
      <w:proofErr w:type="spellStart"/>
      <w:r w:rsidR="001B1DD4" w:rsidRPr="0040161C">
        <w:rPr>
          <w:color w:val="auto"/>
        </w:rPr>
        <w:t>zamonaviy</w:t>
      </w:r>
      <w:proofErr w:type="spellEnd"/>
      <w:r w:rsidR="001B1DD4" w:rsidRPr="0040161C">
        <w:rPr>
          <w:color w:val="auto"/>
        </w:rPr>
        <w:t xml:space="preserve"> </w:t>
      </w:r>
      <w:proofErr w:type="spellStart"/>
      <w:r w:rsidR="001B1DD4" w:rsidRPr="0040161C">
        <w:rPr>
          <w:color w:val="auto"/>
        </w:rPr>
        <w:t>ta’limdagi</w:t>
      </w:r>
      <w:proofErr w:type="spellEnd"/>
      <w:r w:rsidR="001B1DD4" w:rsidRPr="0040161C">
        <w:rPr>
          <w:color w:val="auto"/>
        </w:rPr>
        <w:t xml:space="preserve"> </w:t>
      </w:r>
      <w:proofErr w:type="spellStart"/>
      <w:proofErr w:type="gramStart"/>
      <w:r w:rsidR="001B1DD4" w:rsidRPr="0040161C">
        <w:rPr>
          <w:color w:val="auto"/>
        </w:rPr>
        <w:t>o‘</w:t>
      </w:r>
      <w:proofErr w:type="gramEnd"/>
      <w:r w:rsidR="001B1DD4" w:rsidRPr="0040161C">
        <w:rPr>
          <w:color w:val="auto"/>
        </w:rPr>
        <w:t>rni</w:t>
      </w:r>
      <w:proofErr w:type="spellEnd"/>
      <w:r>
        <w:rPr>
          <w:color w:val="auto"/>
        </w:rPr>
        <w:t>:</w:t>
      </w:r>
    </w:p>
    <w:p w:rsidR="00E1144F" w:rsidRDefault="001B1DD4">
      <w:pPr>
        <w:spacing w:after="80"/>
        <w:ind w:firstLine="567"/>
        <w:jc w:val="both"/>
      </w:pPr>
      <w:r>
        <w:t xml:space="preserve">Tarix fani jamiyat xotirasini saqlovchi, avlodlar </w:t>
      </w:r>
      <w:proofErr w:type="gramStart"/>
      <w:r>
        <w:t>o‘</w:t>
      </w:r>
      <w:proofErr w:type="gramEnd"/>
      <w:r>
        <w:t xml:space="preserve">rtasidagi ma’naviy va madaniy bog‘liqlikni mustahkamlovchi asosiy gumanitar fanlardan biridir. U nafaqat o‘tmishda </w:t>
      </w:r>
      <w:r>
        <w:t>yuz bergan voqea-hodisalarni bayon etadi, balki ularning sabablari, oqibatlari va bugungi kun bilan bog‘liqligini anglashga xizmat qiladi. Shu jihatdan tarix darsi shaxsni ma’lumot bilan qurollantirish bilangina cheklanmay, unda tarixiy tafakkur, dalilga t</w:t>
      </w:r>
      <w:r>
        <w:t>ayangan fikrlash va fuqarolik pozitsiyasini shakllantiradi.</w:t>
      </w:r>
    </w:p>
    <w:p w:rsidR="00E1144F" w:rsidRDefault="001B1DD4">
      <w:pPr>
        <w:spacing w:after="80"/>
        <w:ind w:firstLine="567"/>
        <w:jc w:val="both"/>
      </w:pPr>
      <w:r>
        <w:t>Bugungi globallashuv sharoitida tarix fanining vazifasi yanada kengaymoqda. Chunki zamonaviy o‘quvchi turli axborot oqimlari ichida yashaydi, ko‘pincha tarixiy voqeliklar haqida turlicha, ba’zan e</w:t>
      </w:r>
      <w:r>
        <w:t xml:space="preserve">sa bir-biriga zid talqinlarga duch keladi. Shunday vaziyatda tarix ta’limi </w:t>
      </w:r>
      <w:proofErr w:type="gramStart"/>
      <w:r>
        <w:t>o‘</w:t>
      </w:r>
      <w:proofErr w:type="gramEnd"/>
      <w:r>
        <w:t>quvchini manbalarni solishtirishga, fakt va talqinni farqlashga, tarixiy hodisalarga biryoqlama emas, balki ko‘p qirrali yondashishga o‘rgatishi zarur.</w:t>
      </w:r>
    </w:p>
    <w:p w:rsidR="00E1144F" w:rsidRPr="0040161C" w:rsidRDefault="0040161C" w:rsidP="0040161C">
      <w:pPr>
        <w:pStyle w:val="CustomHeading1"/>
        <w:spacing w:before="240" w:after="120"/>
        <w:jc w:val="center"/>
        <w:rPr>
          <w:color w:val="auto"/>
        </w:rPr>
      </w:pPr>
      <w:r>
        <w:rPr>
          <w:color w:val="auto"/>
        </w:rPr>
        <w:t>II</w:t>
      </w:r>
      <w:r w:rsidR="001B1DD4" w:rsidRPr="0040161C">
        <w:rPr>
          <w:color w:val="auto"/>
        </w:rPr>
        <w:t xml:space="preserve">. Tarix fanini </w:t>
      </w:r>
      <w:proofErr w:type="spellStart"/>
      <w:proofErr w:type="gramStart"/>
      <w:r w:rsidR="001B1DD4" w:rsidRPr="0040161C">
        <w:rPr>
          <w:color w:val="auto"/>
        </w:rPr>
        <w:t>o‘</w:t>
      </w:r>
      <w:proofErr w:type="gramEnd"/>
      <w:r w:rsidR="001B1DD4" w:rsidRPr="0040161C">
        <w:rPr>
          <w:color w:val="auto"/>
        </w:rPr>
        <w:t>qitishdan</w:t>
      </w:r>
      <w:proofErr w:type="spellEnd"/>
      <w:r w:rsidR="001B1DD4" w:rsidRPr="0040161C">
        <w:rPr>
          <w:color w:val="auto"/>
        </w:rPr>
        <w:t xml:space="preserve"> </w:t>
      </w:r>
      <w:proofErr w:type="spellStart"/>
      <w:r w:rsidR="001B1DD4" w:rsidRPr="0040161C">
        <w:rPr>
          <w:color w:val="auto"/>
        </w:rPr>
        <w:t>ko‘zlangan</w:t>
      </w:r>
      <w:proofErr w:type="spellEnd"/>
      <w:r w:rsidR="001B1DD4" w:rsidRPr="0040161C">
        <w:rPr>
          <w:color w:val="auto"/>
        </w:rPr>
        <w:t xml:space="preserve"> </w:t>
      </w:r>
      <w:proofErr w:type="spellStart"/>
      <w:r w:rsidR="001B1DD4" w:rsidRPr="0040161C">
        <w:rPr>
          <w:color w:val="auto"/>
        </w:rPr>
        <w:t>asosiy</w:t>
      </w:r>
      <w:proofErr w:type="spellEnd"/>
      <w:r w:rsidR="001B1DD4" w:rsidRPr="0040161C">
        <w:rPr>
          <w:color w:val="auto"/>
        </w:rPr>
        <w:t xml:space="preserve"> </w:t>
      </w:r>
      <w:proofErr w:type="spellStart"/>
      <w:r w:rsidR="001B1DD4" w:rsidRPr="0040161C">
        <w:rPr>
          <w:color w:val="auto"/>
        </w:rPr>
        <w:t>maqsadlar</w:t>
      </w:r>
      <w:proofErr w:type="spellEnd"/>
      <w:r>
        <w:rPr>
          <w:color w:val="auto"/>
        </w:rPr>
        <w:t>:</w:t>
      </w:r>
    </w:p>
    <w:p w:rsidR="00E1144F" w:rsidRDefault="001B1DD4">
      <w:pPr>
        <w:spacing w:after="80"/>
        <w:ind w:firstLine="567"/>
        <w:jc w:val="both"/>
      </w:pPr>
      <w:r>
        <w:lastRenderedPageBreak/>
        <w:t xml:space="preserve">Tarix fanini </w:t>
      </w:r>
      <w:proofErr w:type="gramStart"/>
      <w:r>
        <w:t>o‘</w:t>
      </w:r>
      <w:proofErr w:type="gramEnd"/>
      <w:r>
        <w:t>qitishdan ko‘zlangan maqsadlar ko‘p qirrali bo‘lib, ular shaxsning intellektual, ma’naviy va ijtimoiy rivojlanishi bilan chambarchas bog‘liq. Zamonaviy tarix ta’limida mazmunni yod oldirish emas, balki o‘quvchini</w:t>
      </w:r>
      <w:r>
        <w:t xml:space="preserve"> tushunishga, tahlil qilishga va xulosa chiqarishga olib borish asosiy mezon sifatida qaraladi.</w:t>
      </w:r>
    </w:p>
    <w:p w:rsidR="00E1144F" w:rsidRPr="0040161C" w:rsidRDefault="001B1DD4" w:rsidP="0040161C">
      <w:pPr>
        <w:pStyle w:val="CustomHeading2"/>
        <w:spacing w:before="240" w:after="120"/>
        <w:jc w:val="center"/>
        <w:rPr>
          <w:color w:val="auto"/>
        </w:rPr>
      </w:pPr>
      <w:r w:rsidRPr="0040161C">
        <w:rPr>
          <w:color w:val="auto"/>
        </w:rPr>
        <w:t>2.1. Tarixiy tafakkurni shakllantirish</w:t>
      </w:r>
    </w:p>
    <w:p w:rsidR="00E1144F" w:rsidRDefault="001B1DD4">
      <w:pPr>
        <w:spacing w:after="80"/>
        <w:ind w:firstLine="567"/>
        <w:jc w:val="both"/>
      </w:pPr>
      <w:r>
        <w:t>Tarixiy tafakkur - voqea va jarayonlarni vaqt, makon, sabab-oqibat va davomiylik nuqtai nazaridan tushunish qobiliyatidir</w:t>
      </w:r>
      <w:r>
        <w:t>. Bunday tafakkur o‘quvchiga tarixiy hodisalarni alohida faktlar yig‘indisi sifatida emas, balki o‘zaro bog‘langan tizim sifatida ko‘rish imkonini beradi. Tarixiy tafakkur shakllangan o‘quvchi “nima bo‘ldi?” degan savol bilan cheklanmay, “nega bo‘ldi?”, “q</w:t>
      </w:r>
      <w:r>
        <w:t>anday oqibat keltirib chiqardi?”, “bugungi hayot bilan qanday aloqasi bor?” kabi savollarni ham qo‘ya boshlaydi.</w:t>
      </w:r>
    </w:p>
    <w:p w:rsidR="00E1144F" w:rsidRPr="0040161C" w:rsidRDefault="001B1DD4" w:rsidP="0040161C">
      <w:pPr>
        <w:pStyle w:val="CustomHeading2"/>
        <w:spacing w:before="240" w:after="120"/>
        <w:jc w:val="center"/>
        <w:rPr>
          <w:color w:val="auto"/>
        </w:rPr>
      </w:pPr>
      <w:r w:rsidRPr="0040161C">
        <w:rPr>
          <w:color w:val="auto"/>
        </w:rPr>
        <w:t>2.2. Milliy va umuminsoniy qadriyatlarni anglash</w:t>
      </w:r>
    </w:p>
    <w:p w:rsidR="00E1144F" w:rsidRDefault="001B1DD4">
      <w:pPr>
        <w:spacing w:after="80"/>
        <w:ind w:firstLine="567"/>
        <w:jc w:val="both"/>
      </w:pPr>
      <w:r>
        <w:t>Tarix darslari orqali o‘quvchi o‘z xalqining davlatchilik an’analari, madaniy merosi, ma’rifat</w:t>
      </w:r>
      <w:r>
        <w:t>parvarlik qadriyatlari va istiqlol g‘oyalarini chuqurroq anglaydi. Shu bilan birga, u inson huquqlari, tinchlik, adolat, bag‘rikenglik, madaniyatlararo muloqot singari umuminsoniy qadriyatlarning tarixiy ahamiyatini ham tushunadi. Bu ikki yo‘nalishning uyg</w:t>
      </w:r>
      <w:r>
        <w:t>‘unligi yosh avlodda sog‘lom milliy o‘zlikni va ochiq dunyoqarashni shakllantiradi.</w:t>
      </w:r>
    </w:p>
    <w:p w:rsidR="00E1144F" w:rsidRPr="0040161C" w:rsidRDefault="001B1DD4" w:rsidP="0040161C">
      <w:pPr>
        <w:pStyle w:val="CustomHeading2"/>
        <w:spacing w:before="240" w:after="120"/>
        <w:jc w:val="center"/>
        <w:rPr>
          <w:color w:val="auto"/>
        </w:rPr>
      </w:pPr>
      <w:r w:rsidRPr="0040161C">
        <w:rPr>
          <w:color w:val="auto"/>
        </w:rPr>
        <w:t>2.3. Tanqidiy fikrlash va tahliliy kompetensiyalarni rivojlantirish</w:t>
      </w:r>
    </w:p>
    <w:p w:rsidR="00E1144F" w:rsidRDefault="001B1DD4">
      <w:pPr>
        <w:spacing w:after="80"/>
        <w:ind w:firstLine="567"/>
        <w:jc w:val="both"/>
      </w:pPr>
      <w:r>
        <w:t>Tarix fanining eng muhim didaktik imkoniyatlaridan biri - o‘quvchini tanqidiy fikrlashga o‘rgatishdir. T</w:t>
      </w:r>
      <w:r>
        <w:t>arixiy hujjat, xarita, jadval, statistik ma’lumot, memuar yoki tasviriy manbalarni tahlil qilish jarayonida o‘quvchi dalillarni ajratadi, muallif pozitsiyasini sezadi, ishonchlilik darajasini baholaydi va mustaqil xulosa chiqaradi. Bu ko‘nikmalar nafaqat t</w:t>
      </w:r>
      <w:r>
        <w:t>arix darsida, balki kundalik hayotda ham juda zarurdir.</w:t>
      </w:r>
    </w:p>
    <w:p w:rsidR="00E1144F" w:rsidRPr="0040161C" w:rsidRDefault="001B1DD4" w:rsidP="0040161C">
      <w:pPr>
        <w:pStyle w:val="CustomHeading2"/>
        <w:spacing w:before="240" w:after="120"/>
        <w:jc w:val="center"/>
        <w:rPr>
          <w:color w:val="auto"/>
        </w:rPr>
      </w:pPr>
      <w:r w:rsidRPr="0040161C">
        <w:rPr>
          <w:color w:val="auto"/>
        </w:rPr>
        <w:t>2.4. Global jarayonlarni tushuntirish</w:t>
      </w:r>
    </w:p>
    <w:p w:rsidR="00E1144F" w:rsidRDefault="001B1DD4">
      <w:pPr>
        <w:spacing w:after="80"/>
        <w:ind w:firstLine="567"/>
        <w:jc w:val="both"/>
      </w:pPr>
      <w:r>
        <w:t>Tarix fani o‘quvchiga urushlar, migratsiya, sanoatlashuv, kolonializm, dekolonizatsiya, integratsiya, ilmiy-texnik taraqqiyot, ekologik muammolar va geosiyosiy o‘</w:t>
      </w:r>
      <w:r>
        <w:t>zgarishlar kabi global jarayonlarning ildizlarini tushunishga yordam beradi. Jahon tarixini o‘rganish orqali o‘quvchi bugungi xalqaro munosabatlar, mintaqaviy ziddiyatlar va hamkorlik mexanizmlarining tarixiy negizlarini anglaydi.</w:t>
      </w:r>
    </w:p>
    <w:p w:rsidR="00E1144F" w:rsidRPr="0040161C" w:rsidRDefault="001B1DD4" w:rsidP="0040161C">
      <w:pPr>
        <w:pStyle w:val="CustomHeading2"/>
        <w:spacing w:before="240" w:after="120"/>
        <w:jc w:val="center"/>
        <w:rPr>
          <w:color w:val="auto"/>
        </w:rPr>
      </w:pPr>
      <w:r w:rsidRPr="0040161C">
        <w:rPr>
          <w:color w:val="auto"/>
        </w:rPr>
        <w:t>2.5. Fuqarolik madaniyati</w:t>
      </w:r>
      <w:r w:rsidRPr="0040161C">
        <w:rPr>
          <w:color w:val="auto"/>
        </w:rPr>
        <w:t>ni shakllantirish</w:t>
      </w:r>
    </w:p>
    <w:p w:rsidR="00E1144F" w:rsidRDefault="001B1DD4">
      <w:pPr>
        <w:spacing w:after="80"/>
        <w:ind w:firstLine="567"/>
        <w:jc w:val="both"/>
      </w:pPr>
      <w:r>
        <w:t>Tarix ta’limi fuqarolik madaniyatining shakllanishida ham alohida o‘rin tutadi. Demokratik qadriyatlar, qonun ustuvorligi, jamiyat oldidagi mas’uliyat, tarixiy xotiraga hurmat va ijtimoiy faollik tarix darslari orqali mazmunli singdirilad</w:t>
      </w:r>
      <w:r>
        <w:t xml:space="preserve">i. </w:t>
      </w:r>
      <w:proofErr w:type="gramStart"/>
      <w:r>
        <w:t>O‘</w:t>
      </w:r>
      <w:proofErr w:type="gramEnd"/>
      <w:r>
        <w:t>z tarixini bilgan, tarixdan xulosa chiqara oladigan shaxs jamiyat hayotida faolroq va mas’uliyatliroq ishtirok etadi.</w:t>
      </w:r>
    </w:p>
    <w:p w:rsidR="00E1144F" w:rsidRPr="0040161C" w:rsidRDefault="0040161C" w:rsidP="0040161C">
      <w:pPr>
        <w:pStyle w:val="CustomHeading1"/>
        <w:spacing w:before="240" w:after="120"/>
        <w:jc w:val="center"/>
        <w:rPr>
          <w:color w:val="auto"/>
        </w:rPr>
      </w:pPr>
      <w:r>
        <w:rPr>
          <w:color w:val="auto"/>
        </w:rPr>
        <w:t>III</w:t>
      </w:r>
      <w:r w:rsidR="001B1DD4" w:rsidRPr="0040161C">
        <w:rPr>
          <w:color w:val="auto"/>
        </w:rPr>
        <w:t xml:space="preserve">. </w:t>
      </w:r>
      <w:proofErr w:type="spellStart"/>
      <w:r w:rsidR="001B1DD4" w:rsidRPr="0040161C">
        <w:rPr>
          <w:color w:val="auto"/>
        </w:rPr>
        <w:t>Tarix</w:t>
      </w:r>
      <w:proofErr w:type="spellEnd"/>
      <w:r w:rsidR="001B1DD4" w:rsidRPr="0040161C">
        <w:rPr>
          <w:color w:val="auto"/>
        </w:rPr>
        <w:t xml:space="preserve"> </w:t>
      </w:r>
      <w:proofErr w:type="spellStart"/>
      <w:r w:rsidR="001B1DD4" w:rsidRPr="0040161C">
        <w:rPr>
          <w:color w:val="auto"/>
        </w:rPr>
        <w:t>ta’limining</w:t>
      </w:r>
      <w:proofErr w:type="spellEnd"/>
      <w:r w:rsidR="001B1DD4" w:rsidRPr="0040161C">
        <w:rPr>
          <w:color w:val="auto"/>
        </w:rPr>
        <w:t xml:space="preserve"> </w:t>
      </w:r>
      <w:proofErr w:type="spellStart"/>
      <w:r w:rsidR="001B1DD4" w:rsidRPr="0040161C">
        <w:rPr>
          <w:color w:val="auto"/>
        </w:rPr>
        <w:t>kompetensiyaviy</w:t>
      </w:r>
      <w:proofErr w:type="spellEnd"/>
      <w:r w:rsidR="001B1DD4" w:rsidRPr="0040161C">
        <w:rPr>
          <w:color w:val="auto"/>
        </w:rPr>
        <w:t xml:space="preserve"> </w:t>
      </w:r>
      <w:proofErr w:type="spellStart"/>
      <w:r w:rsidR="001B1DD4" w:rsidRPr="0040161C">
        <w:rPr>
          <w:color w:val="auto"/>
        </w:rPr>
        <w:t>mazmuni</w:t>
      </w:r>
      <w:proofErr w:type="spellEnd"/>
      <w:r>
        <w:rPr>
          <w:color w:val="auto"/>
        </w:rPr>
        <w:t>.</w:t>
      </w:r>
    </w:p>
    <w:p w:rsidR="00E1144F" w:rsidRDefault="001B1DD4">
      <w:pPr>
        <w:spacing w:after="80"/>
        <w:ind w:firstLine="567"/>
        <w:jc w:val="both"/>
      </w:pPr>
      <w:r>
        <w:lastRenderedPageBreak/>
        <w:t xml:space="preserve">Kompetensiyaviy yondashuv tarix fanini </w:t>
      </w:r>
      <w:proofErr w:type="gramStart"/>
      <w:r>
        <w:t>o‘</w:t>
      </w:r>
      <w:proofErr w:type="gramEnd"/>
      <w:r>
        <w:t>qitishda bilim, ko‘nikma va qadriyatlarning int</w:t>
      </w:r>
      <w:r>
        <w:t>egralligini taqozo etadi. Bunda o‘quvchi tayyor ma’lumotni qabul qiluvchi emas, balki izlovchi, tahlil qiluvchi va baholovchi subyekt sifatida maydonga chiqadi. Tarix fanida quyidagi kompetensiyalar ayniqsa dolzarb hisoblanadi:</w:t>
      </w:r>
    </w:p>
    <w:p w:rsidR="00E1144F" w:rsidRDefault="0040161C" w:rsidP="0040161C">
      <w:pPr>
        <w:pStyle w:val="a0"/>
        <w:numPr>
          <w:ilvl w:val="0"/>
          <w:numId w:val="0"/>
        </w:numPr>
        <w:spacing w:after="40" w:line="264" w:lineRule="auto"/>
        <w:ind w:left="360"/>
      </w:pPr>
      <w:r>
        <w:t xml:space="preserve">- </w:t>
      </w:r>
      <w:proofErr w:type="spellStart"/>
      <w:r w:rsidR="001B1DD4">
        <w:t>xronologik</w:t>
      </w:r>
      <w:proofErr w:type="spellEnd"/>
      <w:r w:rsidR="001B1DD4">
        <w:t xml:space="preserve"> </w:t>
      </w:r>
      <w:proofErr w:type="spellStart"/>
      <w:r w:rsidR="001B1DD4">
        <w:t>kompetensiya</w:t>
      </w:r>
      <w:proofErr w:type="spellEnd"/>
      <w:r w:rsidR="001B1DD4">
        <w:t xml:space="preserve"> - </w:t>
      </w:r>
      <w:proofErr w:type="spellStart"/>
      <w:r w:rsidR="001B1DD4">
        <w:t>ta</w:t>
      </w:r>
      <w:r w:rsidR="001B1DD4">
        <w:t>rixiy</w:t>
      </w:r>
      <w:proofErr w:type="spellEnd"/>
      <w:r w:rsidR="001B1DD4">
        <w:t xml:space="preserve"> voqealarni vaqt ketma-ketligida joylashtira olish;</w:t>
      </w:r>
    </w:p>
    <w:p w:rsidR="00E1144F" w:rsidRDefault="0040161C" w:rsidP="0040161C">
      <w:pPr>
        <w:pStyle w:val="a0"/>
        <w:numPr>
          <w:ilvl w:val="0"/>
          <w:numId w:val="0"/>
        </w:numPr>
        <w:spacing w:after="40" w:line="264" w:lineRule="auto"/>
        <w:ind w:left="360"/>
      </w:pPr>
      <w:r>
        <w:t xml:space="preserve">- </w:t>
      </w:r>
      <w:proofErr w:type="spellStart"/>
      <w:r w:rsidR="001B1DD4">
        <w:t>manbashunoslik</w:t>
      </w:r>
      <w:proofErr w:type="spellEnd"/>
      <w:r w:rsidR="001B1DD4">
        <w:t xml:space="preserve"> </w:t>
      </w:r>
      <w:proofErr w:type="spellStart"/>
      <w:r w:rsidR="001B1DD4">
        <w:t>kompetensiyasi</w:t>
      </w:r>
      <w:proofErr w:type="spellEnd"/>
      <w:r w:rsidR="001B1DD4">
        <w:t xml:space="preserve"> - </w:t>
      </w:r>
      <w:proofErr w:type="spellStart"/>
      <w:r w:rsidR="001B1DD4">
        <w:t>turli</w:t>
      </w:r>
      <w:proofErr w:type="spellEnd"/>
      <w:r w:rsidR="001B1DD4">
        <w:t xml:space="preserve"> tarixiy manbalarni aniqlash, </w:t>
      </w:r>
      <w:proofErr w:type="gramStart"/>
      <w:r w:rsidR="001B1DD4">
        <w:t>o‘</w:t>
      </w:r>
      <w:proofErr w:type="gramEnd"/>
      <w:r w:rsidR="001B1DD4">
        <w:t>qish va tahlil qilish;</w:t>
      </w:r>
    </w:p>
    <w:p w:rsidR="00E1144F" w:rsidRDefault="0040161C" w:rsidP="0040161C">
      <w:pPr>
        <w:pStyle w:val="a0"/>
        <w:numPr>
          <w:ilvl w:val="0"/>
          <w:numId w:val="0"/>
        </w:numPr>
        <w:spacing w:after="40" w:line="264" w:lineRule="auto"/>
        <w:ind w:left="360"/>
      </w:pPr>
      <w:r>
        <w:t xml:space="preserve">- </w:t>
      </w:r>
      <w:proofErr w:type="spellStart"/>
      <w:r w:rsidR="001B1DD4">
        <w:t>kommunikativ</w:t>
      </w:r>
      <w:proofErr w:type="spellEnd"/>
      <w:r w:rsidR="001B1DD4">
        <w:t xml:space="preserve"> </w:t>
      </w:r>
      <w:proofErr w:type="spellStart"/>
      <w:r w:rsidR="001B1DD4">
        <w:t>kompetensiya</w:t>
      </w:r>
      <w:proofErr w:type="spellEnd"/>
      <w:r w:rsidR="001B1DD4">
        <w:t xml:space="preserve"> - tarixiy masalalar yuzasidan asoslangan </w:t>
      </w:r>
      <w:proofErr w:type="gramStart"/>
      <w:r w:rsidR="001B1DD4">
        <w:t>og‘</w:t>
      </w:r>
      <w:proofErr w:type="gramEnd"/>
      <w:r w:rsidR="001B1DD4">
        <w:t>zaki va yozma fikr bildirish;</w:t>
      </w:r>
    </w:p>
    <w:p w:rsidR="00E1144F" w:rsidRDefault="0040161C" w:rsidP="0040161C">
      <w:pPr>
        <w:pStyle w:val="a0"/>
        <w:numPr>
          <w:ilvl w:val="0"/>
          <w:numId w:val="0"/>
        </w:numPr>
        <w:spacing w:after="40" w:line="264" w:lineRule="auto"/>
        <w:ind w:left="360"/>
      </w:pPr>
      <w:r>
        <w:t xml:space="preserve">- </w:t>
      </w:r>
      <w:proofErr w:type="spellStart"/>
      <w:r w:rsidR="001B1DD4">
        <w:t>ijtimoi</w:t>
      </w:r>
      <w:r w:rsidR="001B1DD4">
        <w:t>y-fuqarolik</w:t>
      </w:r>
      <w:proofErr w:type="spellEnd"/>
      <w:r w:rsidR="001B1DD4">
        <w:t xml:space="preserve"> </w:t>
      </w:r>
      <w:proofErr w:type="spellStart"/>
      <w:r w:rsidR="001B1DD4">
        <w:t>kompetensiyasi</w:t>
      </w:r>
      <w:proofErr w:type="spellEnd"/>
      <w:r w:rsidR="001B1DD4">
        <w:t xml:space="preserve"> - tarixiy tajriba asosida jamiyat hayotiga ongli munosabat bildirish;</w:t>
      </w:r>
    </w:p>
    <w:p w:rsidR="00E1144F" w:rsidRDefault="0040161C" w:rsidP="0040161C">
      <w:pPr>
        <w:pStyle w:val="a0"/>
        <w:numPr>
          <w:ilvl w:val="0"/>
          <w:numId w:val="0"/>
        </w:numPr>
        <w:spacing w:after="40" w:line="264" w:lineRule="auto"/>
        <w:ind w:left="360"/>
      </w:pPr>
      <w:r>
        <w:t xml:space="preserve">- </w:t>
      </w:r>
      <w:proofErr w:type="spellStart"/>
      <w:r w:rsidR="001B1DD4">
        <w:t>axborot</w:t>
      </w:r>
      <w:proofErr w:type="spellEnd"/>
      <w:r w:rsidR="001B1DD4">
        <w:t xml:space="preserve"> </w:t>
      </w:r>
      <w:proofErr w:type="spellStart"/>
      <w:r w:rsidR="001B1DD4">
        <w:t>bilan</w:t>
      </w:r>
      <w:proofErr w:type="spellEnd"/>
      <w:r w:rsidR="001B1DD4">
        <w:t xml:space="preserve"> </w:t>
      </w:r>
      <w:proofErr w:type="spellStart"/>
      <w:r w:rsidR="001B1DD4">
        <w:t>ishlash</w:t>
      </w:r>
      <w:proofErr w:type="spellEnd"/>
      <w:r w:rsidR="001B1DD4">
        <w:t xml:space="preserve"> </w:t>
      </w:r>
      <w:proofErr w:type="spellStart"/>
      <w:r w:rsidR="001B1DD4">
        <w:t>kompetensiyasi</w:t>
      </w:r>
      <w:proofErr w:type="spellEnd"/>
      <w:r w:rsidR="001B1DD4">
        <w:t xml:space="preserve"> - raqamli manbalar, xaritalar, infografika va statistik ma’lumotlardan foydalanish.</w:t>
      </w:r>
    </w:p>
    <w:p w:rsidR="00E1144F" w:rsidRPr="0040161C" w:rsidRDefault="0040161C" w:rsidP="0040161C">
      <w:pPr>
        <w:pStyle w:val="CustomHeading1"/>
        <w:spacing w:before="240" w:after="120"/>
        <w:jc w:val="center"/>
        <w:rPr>
          <w:color w:val="auto"/>
        </w:rPr>
      </w:pPr>
      <w:r>
        <w:rPr>
          <w:color w:val="auto"/>
        </w:rPr>
        <w:t>IV</w:t>
      </w:r>
      <w:r w:rsidR="001B1DD4" w:rsidRPr="0040161C">
        <w:rPr>
          <w:color w:val="auto"/>
        </w:rPr>
        <w:t xml:space="preserve">. </w:t>
      </w:r>
      <w:proofErr w:type="spellStart"/>
      <w:r w:rsidR="001B1DD4" w:rsidRPr="0040161C">
        <w:rPr>
          <w:color w:val="auto"/>
        </w:rPr>
        <w:t>Jahon</w:t>
      </w:r>
      <w:proofErr w:type="spellEnd"/>
      <w:r w:rsidR="001B1DD4" w:rsidRPr="0040161C">
        <w:rPr>
          <w:color w:val="auto"/>
        </w:rPr>
        <w:t xml:space="preserve"> </w:t>
      </w:r>
      <w:proofErr w:type="spellStart"/>
      <w:r w:rsidR="001B1DD4" w:rsidRPr="0040161C">
        <w:rPr>
          <w:color w:val="auto"/>
        </w:rPr>
        <w:t>tajribasida</w:t>
      </w:r>
      <w:proofErr w:type="spellEnd"/>
      <w:r w:rsidR="001B1DD4" w:rsidRPr="0040161C">
        <w:rPr>
          <w:color w:val="auto"/>
        </w:rPr>
        <w:t xml:space="preserve"> </w:t>
      </w:r>
      <w:proofErr w:type="spellStart"/>
      <w:r w:rsidR="001B1DD4" w:rsidRPr="0040161C">
        <w:rPr>
          <w:color w:val="auto"/>
        </w:rPr>
        <w:t>tarix</w:t>
      </w:r>
      <w:proofErr w:type="spellEnd"/>
      <w:r w:rsidR="001B1DD4" w:rsidRPr="0040161C">
        <w:rPr>
          <w:color w:val="auto"/>
        </w:rPr>
        <w:t xml:space="preserve"> </w:t>
      </w:r>
      <w:proofErr w:type="spellStart"/>
      <w:proofErr w:type="gramStart"/>
      <w:r w:rsidR="001B1DD4" w:rsidRPr="0040161C">
        <w:rPr>
          <w:color w:val="auto"/>
        </w:rPr>
        <w:t>o‘</w:t>
      </w:r>
      <w:proofErr w:type="gramEnd"/>
      <w:r w:rsidR="001B1DD4" w:rsidRPr="0040161C">
        <w:rPr>
          <w:color w:val="auto"/>
        </w:rPr>
        <w:t>qitilishi</w:t>
      </w:r>
      <w:proofErr w:type="spellEnd"/>
      <w:r>
        <w:rPr>
          <w:color w:val="auto"/>
        </w:rPr>
        <w:t>.</w:t>
      </w:r>
    </w:p>
    <w:p w:rsidR="00E1144F" w:rsidRDefault="001B1DD4">
      <w:pPr>
        <w:spacing w:after="80"/>
        <w:ind w:firstLine="567"/>
        <w:jc w:val="both"/>
      </w:pPr>
      <w:r>
        <w:t xml:space="preserve">Turli davlatlarda tarix ta’limi milliy taraqqiyot modeli, siyosiy-madaniy tajriba va ta’lim falsafasiga </w:t>
      </w:r>
      <w:proofErr w:type="gramStart"/>
      <w:r>
        <w:t>bog‘</w:t>
      </w:r>
      <w:proofErr w:type="gramEnd"/>
      <w:r>
        <w:t>liq holda tashkil etiladi. Biroq ularni birlashtiruvchi jihat shundaki, tarix fani o‘quvchilarda tarixiy ong, ijtimoiy mas’uliyat va tahliliy tafak</w:t>
      </w:r>
      <w:r>
        <w:t>kurni shakllantiruvchi muhim vosita sifatida qaraladi.</w:t>
      </w:r>
    </w:p>
    <w:p w:rsidR="00E1144F" w:rsidRPr="0040161C" w:rsidRDefault="001B1DD4" w:rsidP="0040161C">
      <w:pPr>
        <w:pStyle w:val="CustomHeading2"/>
        <w:spacing w:before="240" w:after="120"/>
        <w:jc w:val="center"/>
        <w:rPr>
          <w:color w:val="auto"/>
        </w:rPr>
      </w:pPr>
      <w:r w:rsidRPr="0040161C">
        <w:rPr>
          <w:color w:val="auto"/>
        </w:rPr>
        <w:t>4.1. Turkiya tajribasi</w:t>
      </w:r>
    </w:p>
    <w:p w:rsidR="00E1144F" w:rsidRDefault="001B1DD4">
      <w:pPr>
        <w:spacing w:after="80"/>
        <w:ind w:firstLine="567"/>
        <w:jc w:val="both"/>
      </w:pPr>
      <w:r>
        <w:t>Turkiyada tarix ta’limi milliy o‘zlikni anglash, davlatchilik tafakkurini mustahkamlash va sivilizatsion merosni tushuntirish bilan uzviy bog‘langan. Rasmiy o‘quv dasturlarida ta</w:t>
      </w:r>
      <w:r>
        <w:t>rix fani orqali o‘quvchilarning insoniyat merosini, turk va Turkiya tarixini, tarixiy sabab-oqibat bog‘liqliklarini tushunishi ko‘zda tutiladi. So‘nggi dasturlarda kompetensiyaviy yondashuv, qadriyatlar ta’limi va ko‘nikmalarni rivojlantirishga ko‘proq urg</w:t>
      </w:r>
      <w:r>
        <w:t>‘u berilmoqda.</w:t>
      </w:r>
    </w:p>
    <w:p w:rsidR="00E1144F" w:rsidRDefault="001B1DD4">
      <w:pPr>
        <w:spacing w:after="80"/>
        <w:ind w:firstLine="567"/>
        <w:jc w:val="both"/>
      </w:pPr>
      <w:r>
        <w:t>Turkiya tajribasining muhim xususiyati - tarix mazmunining milliy xotira, madaniy uzviylik va fuqarolik ongini mustahkamlashga xizmat qilishi bilan birga, o‘quvchini tahliliy savollar, manbalar bilan ishlash va turli davrlarni qiyoslashga yo</w:t>
      </w:r>
      <w:r>
        <w:t>‘naltirishidadir. Bu yondashuv tarixni faqat vatanparvarlik vositasi emas, balki tafakkur tarbiyachisi sifatida ko‘rishga yordam beradi.</w:t>
      </w:r>
    </w:p>
    <w:p w:rsidR="00E1144F" w:rsidRPr="0040161C" w:rsidRDefault="001B1DD4" w:rsidP="0040161C">
      <w:pPr>
        <w:pStyle w:val="CustomHeading2"/>
        <w:spacing w:before="240" w:after="120"/>
        <w:jc w:val="center"/>
        <w:rPr>
          <w:color w:val="auto"/>
        </w:rPr>
      </w:pPr>
      <w:r w:rsidRPr="0040161C">
        <w:rPr>
          <w:color w:val="auto"/>
        </w:rPr>
        <w:t>4.2. Buyuk Britaniya tajribasi</w:t>
      </w:r>
    </w:p>
    <w:p w:rsidR="00E1144F" w:rsidRDefault="001B1DD4">
      <w:pPr>
        <w:spacing w:after="80"/>
        <w:ind w:firstLine="567"/>
        <w:jc w:val="both"/>
      </w:pPr>
      <w:r>
        <w:t xml:space="preserve">Buyuk Britaniya, xususan Angliya milliy </w:t>
      </w:r>
      <w:proofErr w:type="gramStart"/>
      <w:r>
        <w:t>o‘</w:t>
      </w:r>
      <w:proofErr w:type="gramEnd"/>
      <w:r>
        <w:t xml:space="preserve">quv dasturida tarix fani majburiy o‘quv </w:t>
      </w:r>
      <w:r>
        <w:t>fanlaridan biri sifatida qaraladi. Dasturda o‘quvchilar British, local va world history bo‘yicha xronologik bilimni chuqurlashtirishi, muhim voqealarni bog‘lay olishi, qarama-qarshiliklarni ko‘ra olishi, tarixiy tendensiyalarni tahlil qilishi kerakligi bel</w:t>
      </w:r>
      <w:r>
        <w:t>gilangan. Tarix o‘qitishda “interpretation”, “evidence”, “cause and consequence”, “continuity and change” kabi tushunchalar markaziy o‘rin tutadi.</w:t>
      </w:r>
    </w:p>
    <w:p w:rsidR="00E1144F" w:rsidRDefault="001B1DD4">
      <w:pPr>
        <w:spacing w:after="80"/>
        <w:ind w:firstLine="567"/>
        <w:jc w:val="both"/>
      </w:pPr>
      <w:r>
        <w:t>Britaniya tajribasida tarixni faktlar ro‘yxati sifatida emas, balki bahs va talqinlar maydoni sifatida o‘rgat</w:t>
      </w:r>
      <w:r>
        <w:t>ish kuchli. O‘quvchilar bir voqea yuzasidan turli manbalarni solishtiradi, muallif nuqtai nazarini aniqlaydi va tarixiy dalildan foydalanib fikrini asoslaydi. Bu esa tarix ta’limini tanqidiy fikrlash maktabiga aylantiradi.</w:t>
      </w:r>
    </w:p>
    <w:p w:rsidR="00E1144F" w:rsidRPr="0040161C" w:rsidRDefault="001B1DD4" w:rsidP="0040161C">
      <w:pPr>
        <w:pStyle w:val="CustomHeading2"/>
        <w:spacing w:before="240" w:after="120"/>
        <w:jc w:val="center"/>
        <w:rPr>
          <w:color w:val="auto"/>
        </w:rPr>
      </w:pPr>
      <w:r w:rsidRPr="0040161C">
        <w:rPr>
          <w:color w:val="auto"/>
        </w:rPr>
        <w:lastRenderedPageBreak/>
        <w:t>4.3. AQSh tajribasi</w:t>
      </w:r>
    </w:p>
    <w:p w:rsidR="00E1144F" w:rsidRDefault="001B1DD4">
      <w:pPr>
        <w:spacing w:after="80"/>
        <w:ind w:firstLine="567"/>
        <w:jc w:val="both"/>
      </w:pPr>
      <w:r>
        <w:t xml:space="preserve">AQShda tarix </w:t>
      </w:r>
      <w:r>
        <w:t xml:space="preserve">ta’limi ko‘pincha civics va government bilan uzviy bog‘liq holda rivojlanadi. Federal darajada barcha maktablar uchun yagona tarix dasturi bo‘lmasa-da, tarix va fuqarolik ta’limini kuchaytirishga qaratilgan milliy tashabbuslar mavjud. American History and </w:t>
      </w:r>
      <w:r>
        <w:t>Civics Education dasturlari o‘qituvchilar hamda o‘quvchilarning Amerika tarixi, fuqarolik va hukumat haqidagi bilimlarini mustahkamlashni qo‘llab-quvvatlaydi.</w:t>
      </w:r>
    </w:p>
    <w:p w:rsidR="00E1144F" w:rsidRDefault="001B1DD4">
      <w:pPr>
        <w:spacing w:after="80"/>
        <w:ind w:firstLine="567"/>
        <w:jc w:val="both"/>
      </w:pPr>
      <w:r>
        <w:t>AQSh tajribasida tarix darslari demokratiya, konstitutsiyaviy qadriyatlar, fuqarolik ishtiroki va</w:t>
      </w:r>
      <w:r>
        <w:t xml:space="preserve"> jamiyatdagi bahsli tarixiy masalalar bilan ishlashni o‘z ichiga oladi. Shuningdek, sinfda birlamchi manbalar bilan ishlash, loyiha metodlari, munozara va esselar keng qo‘llanadi. Natijada tarix ta’limi fuqarolik kompetensiyalarini rivojlantiruvchi kuchli </w:t>
      </w:r>
      <w:r>
        <w:t>platformaga aylanadi.</w:t>
      </w:r>
    </w:p>
    <w:p w:rsidR="00E1144F" w:rsidRPr="0040161C" w:rsidRDefault="001B1DD4" w:rsidP="0040161C">
      <w:pPr>
        <w:pStyle w:val="CustomHeading2"/>
        <w:spacing w:before="240" w:after="120"/>
        <w:jc w:val="center"/>
        <w:rPr>
          <w:color w:val="auto"/>
        </w:rPr>
      </w:pPr>
      <w:r w:rsidRPr="0040161C">
        <w:rPr>
          <w:color w:val="auto"/>
        </w:rPr>
        <w:t>4.4. Germaniya tajribasi</w:t>
      </w:r>
    </w:p>
    <w:p w:rsidR="00E1144F" w:rsidRDefault="001B1DD4">
      <w:pPr>
        <w:spacing w:after="80"/>
        <w:ind w:firstLine="567"/>
        <w:jc w:val="both"/>
      </w:pPr>
      <w:r>
        <w:t>Germaniyada tarix ta’limi federativ tuzilma sababli yerlar (Länder) kesimida farqlansa-da, umumiy yondashuv tarixiy-siyosiy ta’lim va demokratiya tarbiyasining uzviyligiga asoslanadi. Kultusministerkonferenz m</w:t>
      </w:r>
      <w:r>
        <w:t>ateriallarida ijtimoiy-gumanitar fanlar tarixiy, siyosiy va iqtisodiy bog‘liqliklarni anglashga, shuningdek, tanqidiy fikrlash va axborotni baholashga xizmat qilishi qayd etiladi.</w:t>
      </w:r>
    </w:p>
    <w:p w:rsidR="00E1144F" w:rsidRDefault="001B1DD4">
      <w:pPr>
        <w:spacing w:after="80"/>
        <w:ind w:firstLine="567"/>
        <w:jc w:val="both"/>
      </w:pPr>
      <w:r>
        <w:t>Germaniya tajribasida ayniqsa xotira madaniyati, totalitarizm saboqlari, ins</w:t>
      </w:r>
      <w:r>
        <w:t>on huquqlari va demokratiyani himoya qilish g‘oyalari kuchli aks etadi. Tarix darslari orqali o‘quvchi nafaqat o‘tmishni biladi, balki demokratiyaning qadriga yetish, stereotiplardan xoli fikrlash va mas’uliyatli fuqarolik pozitsiyasini egallashga o‘rgatil</w:t>
      </w:r>
      <w:r>
        <w:t>adi.</w:t>
      </w:r>
    </w:p>
    <w:p w:rsidR="00E1144F" w:rsidRPr="0040161C" w:rsidRDefault="001B1DD4" w:rsidP="0040161C">
      <w:pPr>
        <w:pStyle w:val="CustomHeading1"/>
        <w:spacing w:before="240" w:after="120"/>
        <w:jc w:val="center"/>
        <w:rPr>
          <w:color w:val="auto"/>
        </w:rPr>
      </w:pPr>
      <w:r w:rsidRPr="0040161C">
        <w:rPr>
          <w:color w:val="auto"/>
        </w:rPr>
        <w:t>5. Qiyosiy tahlil</w:t>
      </w:r>
    </w:p>
    <w:p w:rsidR="00E1144F" w:rsidRDefault="001B1DD4">
      <w:pPr>
        <w:spacing w:after="80"/>
        <w:ind w:firstLine="567"/>
        <w:jc w:val="both"/>
      </w:pPr>
      <w:r>
        <w:t>Quyidagi jadval tarix ta’limining asosiy maqsadlari va yondashuvlari bo‘yicha to‘rtta davlat tajribasini umumlashtiradi.</w:t>
      </w:r>
    </w:p>
    <w:tbl>
      <w:tblPr>
        <w:tblStyle w:val="aff0"/>
        <w:tblW w:w="0" w:type="auto"/>
        <w:jc w:val="center"/>
        <w:tblBorders>
          <w:top w:val="single" w:sz="7" w:space="0" w:color="9EB6CE"/>
          <w:left w:val="single" w:sz="7" w:space="0" w:color="9EB6CE"/>
          <w:bottom w:val="single" w:sz="7" w:space="0" w:color="9EB6CE"/>
          <w:right w:val="single" w:sz="7" w:space="0" w:color="9EB6CE"/>
          <w:insideH w:val="single" w:sz="7" w:space="0" w:color="9EB6CE"/>
          <w:insideV w:val="single" w:sz="7" w:space="0" w:color="9EB6CE"/>
        </w:tblBorders>
        <w:tblLayout w:type="fixed"/>
        <w:tblLook w:val="04A0" w:firstRow="1" w:lastRow="0" w:firstColumn="1" w:lastColumn="0" w:noHBand="0" w:noVBand="1"/>
      </w:tblPr>
      <w:tblGrid>
        <w:gridCol w:w="1757"/>
        <w:gridCol w:w="2381"/>
        <w:gridCol w:w="2608"/>
        <w:gridCol w:w="2324"/>
      </w:tblGrid>
      <w:tr w:rsidR="00E1144F">
        <w:trPr>
          <w:jc w:val="center"/>
        </w:trPr>
        <w:tc>
          <w:tcPr>
            <w:tcW w:w="1757" w:type="dxa"/>
            <w:shd w:val="clear" w:color="auto" w:fill="D9EAF7"/>
            <w:tcMar>
              <w:top w:w="110" w:type="dxa"/>
              <w:left w:w="140" w:type="dxa"/>
              <w:bottom w:w="110" w:type="dxa"/>
              <w:right w:w="140" w:type="dxa"/>
            </w:tcMar>
            <w:vAlign w:val="center"/>
          </w:tcPr>
          <w:p w:rsidR="00E1144F" w:rsidRDefault="001B1DD4">
            <w:pPr>
              <w:jc w:val="center"/>
            </w:pPr>
            <w:r>
              <w:rPr>
                <w:b/>
              </w:rPr>
              <w:t>Davlat</w:t>
            </w:r>
          </w:p>
        </w:tc>
        <w:tc>
          <w:tcPr>
            <w:tcW w:w="2381" w:type="dxa"/>
            <w:shd w:val="clear" w:color="auto" w:fill="D9EAF7"/>
            <w:tcMar>
              <w:top w:w="110" w:type="dxa"/>
              <w:left w:w="140" w:type="dxa"/>
              <w:bottom w:w="110" w:type="dxa"/>
              <w:right w:w="140" w:type="dxa"/>
            </w:tcMar>
            <w:vAlign w:val="center"/>
          </w:tcPr>
          <w:p w:rsidR="00E1144F" w:rsidRDefault="001B1DD4">
            <w:pPr>
              <w:jc w:val="center"/>
            </w:pPr>
            <w:r>
              <w:rPr>
                <w:b/>
              </w:rPr>
              <w:t>Tarixga munosabat</w:t>
            </w:r>
          </w:p>
        </w:tc>
        <w:tc>
          <w:tcPr>
            <w:tcW w:w="2608" w:type="dxa"/>
            <w:shd w:val="clear" w:color="auto" w:fill="D9EAF7"/>
            <w:tcMar>
              <w:top w:w="110" w:type="dxa"/>
              <w:left w:w="140" w:type="dxa"/>
              <w:bottom w:w="110" w:type="dxa"/>
              <w:right w:w="140" w:type="dxa"/>
            </w:tcMar>
            <w:vAlign w:val="center"/>
          </w:tcPr>
          <w:p w:rsidR="00E1144F" w:rsidRDefault="001B1DD4">
            <w:pPr>
              <w:jc w:val="center"/>
            </w:pPr>
            <w:r>
              <w:rPr>
                <w:b/>
              </w:rPr>
              <w:t>Ustuvor maqsad</w:t>
            </w:r>
          </w:p>
        </w:tc>
        <w:tc>
          <w:tcPr>
            <w:tcW w:w="2324" w:type="dxa"/>
            <w:shd w:val="clear" w:color="auto" w:fill="D9EAF7"/>
            <w:tcMar>
              <w:top w:w="110" w:type="dxa"/>
              <w:left w:w="140" w:type="dxa"/>
              <w:bottom w:w="110" w:type="dxa"/>
              <w:right w:w="140" w:type="dxa"/>
            </w:tcMar>
            <w:vAlign w:val="center"/>
          </w:tcPr>
          <w:p w:rsidR="00E1144F" w:rsidRDefault="001B1DD4">
            <w:pPr>
              <w:jc w:val="center"/>
            </w:pPr>
            <w:r>
              <w:rPr>
                <w:b/>
              </w:rPr>
              <w:t>Yetakchi metodik jihat</w:t>
            </w:r>
          </w:p>
        </w:tc>
      </w:tr>
      <w:tr w:rsidR="00E1144F">
        <w:trPr>
          <w:jc w:val="center"/>
        </w:trPr>
        <w:tc>
          <w:tcPr>
            <w:tcW w:w="1757" w:type="dxa"/>
            <w:tcMar>
              <w:top w:w="95" w:type="dxa"/>
              <w:left w:w="130" w:type="dxa"/>
              <w:bottom w:w="95" w:type="dxa"/>
              <w:right w:w="130" w:type="dxa"/>
            </w:tcMar>
            <w:vAlign w:val="center"/>
          </w:tcPr>
          <w:p w:rsidR="00E1144F" w:rsidRDefault="001B1DD4">
            <w:pPr>
              <w:spacing w:after="40" w:line="252" w:lineRule="auto"/>
              <w:jc w:val="center"/>
            </w:pPr>
            <w:r>
              <w:t>Turkiya</w:t>
            </w:r>
          </w:p>
        </w:tc>
        <w:tc>
          <w:tcPr>
            <w:tcW w:w="2381" w:type="dxa"/>
            <w:tcMar>
              <w:top w:w="95" w:type="dxa"/>
              <w:left w:w="130" w:type="dxa"/>
              <w:bottom w:w="95" w:type="dxa"/>
              <w:right w:w="130" w:type="dxa"/>
            </w:tcMar>
            <w:vAlign w:val="center"/>
          </w:tcPr>
          <w:p w:rsidR="00E1144F" w:rsidRDefault="001B1DD4">
            <w:pPr>
              <w:spacing w:after="40" w:line="252" w:lineRule="auto"/>
            </w:pPr>
            <w:r>
              <w:t xml:space="preserve">Milliy xotira va sivilizatsion merosni </w:t>
            </w:r>
            <w:r>
              <w:t>anglash vositasi</w:t>
            </w:r>
          </w:p>
        </w:tc>
        <w:tc>
          <w:tcPr>
            <w:tcW w:w="2608" w:type="dxa"/>
            <w:tcMar>
              <w:top w:w="95" w:type="dxa"/>
              <w:left w:w="130" w:type="dxa"/>
              <w:bottom w:w="95" w:type="dxa"/>
              <w:right w:w="130" w:type="dxa"/>
            </w:tcMar>
            <w:vAlign w:val="center"/>
          </w:tcPr>
          <w:p w:rsidR="00E1144F" w:rsidRDefault="001B1DD4">
            <w:pPr>
              <w:spacing w:after="40" w:line="252" w:lineRule="auto"/>
            </w:pPr>
            <w:r>
              <w:t>Milliy o‘zlik, tarixiy uzviylik, qadriyatlarga sodiqlik</w:t>
            </w:r>
          </w:p>
        </w:tc>
        <w:tc>
          <w:tcPr>
            <w:tcW w:w="2324" w:type="dxa"/>
            <w:tcMar>
              <w:top w:w="95" w:type="dxa"/>
              <w:left w:w="130" w:type="dxa"/>
              <w:bottom w:w="95" w:type="dxa"/>
              <w:right w:w="130" w:type="dxa"/>
            </w:tcMar>
            <w:vAlign w:val="center"/>
          </w:tcPr>
          <w:p w:rsidR="00E1144F" w:rsidRDefault="001B1DD4">
            <w:pPr>
              <w:spacing w:after="40" w:line="252" w:lineRule="auto"/>
            </w:pPr>
            <w:r>
              <w:t>Qadriyatlar ta’limi, tarixiy bog‘lanishlarni izohlash</w:t>
            </w:r>
          </w:p>
        </w:tc>
      </w:tr>
      <w:tr w:rsidR="00E1144F">
        <w:trPr>
          <w:jc w:val="center"/>
        </w:trPr>
        <w:tc>
          <w:tcPr>
            <w:tcW w:w="1757" w:type="dxa"/>
            <w:shd w:val="clear" w:color="auto" w:fill="F8FBFE"/>
            <w:tcMar>
              <w:top w:w="95" w:type="dxa"/>
              <w:left w:w="130" w:type="dxa"/>
              <w:bottom w:w="95" w:type="dxa"/>
              <w:right w:w="130" w:type="dxa"/>
            </w:tcMar>
            <w:vAlign w:val="center"/>
          </w:tcPr>
          <w:p w:rsidR="00E1144F" w:rsidRDefault="001B1DD4">
            <w:pPr>
              <w:spacing w:after="40" w:line="252" w:lineRule="auto"/>
              <w:jc w:val="center"/>
            </w:pPr>
            <w:r>
              <w:t>Buyuk Britaniya</w:t>
            </w:r>
          </w:p>
        </w:tc>
        <w:tc>
          <w:tcPr>
            <w:tcW w:w="2381" w:type="dxa"/>
            <w:shd w:val="clear" w:color="auto" w:fill="F8FBFE"/>
            <w:tcMar>
              <w:top w:w="95" w:type="dxa"/>
              <w:left w:w="130" w:type="dxa"/>
              <w:bottom w:w="95" w:type="dxa"/>
              <w:right w:w="130" w:type="dxa"/>
            </w:tcMar>
            <w:vAlign w:val="center"/>
          </w:tcPr>
          <w:p w:rsidR="00E1144F" w:rsidRDefault="001B1DD4">
            <w:pPr>
              <w:spacing w:after="40" w:line="252" w:lineRule="auto"/>
            </w:pPr>
            <w:r>
              <w:t>Tahliliy va daliliy fikrlashni rivojlantiruvchi fan</w:t>
            </w:r>
          </w:p>
        </w:tc>
        <w:tc>
          <w:tcPr>
            <w:tcW w:w="2608" w:type="dxa"/>
            <w:shd w:val="clear" w:color="auto" w:fill="F8FBFE"/>
            <w:tcMar>
              <w:top w:w="95" w:type="dxa"/>
              <w:left w:w="130" w:type="dxa"/>
              <w:bottom w:w="95" w:type="dxa"/>
              <w:right w:w="130" w:type="dxa"/>
            </w:tcMar>
            <w:vAlign w:val="center"/>
          </w:tcPr>
          <w:p w:rsidR="00E1144F" w:rsidRDefault="001B1DD4">
            <w:pPr>
              <w:spacing w:after="40" w:line="252" w:lineRule="auto"/>
            </w:pPr>
            <w:r>
              <w:t>Xronologik bilim, tarixiy talqinlar, dalil bilan ishlash</w:t>
            </w:r>
          </w:p>
        </w:tc>
        <w:tc>
          <w:tcPr>
            <w:tcW w:w="2324" w:type="dxa"/>
            <w:shd w:val="clear" w:color="auto" w:fill="F8FBFE"/>
            <w:tcMar>
              <w:top w:w="95" w:type="dxa"/>
              <w:left w:w="130" w:type="dxa"/>
              <w:bottom w:w="95" w:type="dxa"/>
              <w:right w:w="130" w:type="dxa"/>
            </w:tcMar>
            <w:vAlign w:val="center"/>
          </w:tcPr>
          <w:p w:rsidR="00E1144F" w:rsidRDefault="001B1DD4">
            <w:pPr>
              <w:spacing w:after="40" w:line="252" w:lineRule="auto"/>
            </w:pPr>
            <w:r>
              <w:t>Manbalarni qiyoslash, interpretatsiya, tarixiy savol qo‘yish</w:t>
            </w:r>
          </w:p>
        </w:tc>
      </w:tr>
      <w:tr w:rsidR="00E1144F">
        <w:trPr>
          <w:jc w:val="center"/>
        </w:trPr>
        <w:tc>
          <w:tcPr>
            <w:tcW w:w="1757" w:type="dxa"/>
            <w:tcMar>
              <w:top w:w="95" w:type="dxa"/>
              <w:left w:w="130" w:type="dxa"/>
              <w:bottom w:w="95" w:type="dxa"/>
              <w:right w:w="130" w:type="dxa"/>
            </w:tcMar>
            <w:vAlign w:val="center"/>
          </w:tcPr>
          <w:p w:rsidR="00E1144F" w:rsidRDefault="001B1DD4">
            <w:pPr>
              <w:spacing w:after="40" w:line="252" w:lineRule="auto"/>
              <w:jc w:val="center"/>
            </w:pPr>
            <w:r>
              <w:t>AQSh</w:t>
            </w:r>
          </w:p>
        </w:tc>
        <w:tc>
          <w:tcPr>
            <w:tcW w:w="2381" w:type="dxa"/>
            <w:tcMar>
              <w:top w:w="95" w:type="dxa"/>
              <w:left w:w="130" w:type="dxa"/>
              <w:bottom w:w="95" w:type="dxa"/>
              <w:right w:w="130" w:type="dxa"/>
            </w:tcMar>
            <w:vAlign w:val="center"/>
          </w:tcPr>
          <w:p w:rsidR="00E1144F" w:rsidRDefault="001B1DD4">
            <w:pPr>
              <w:spacing w:after="40" w:line="252" w:lineRule="auto"/>
            </w:pPr>
            <w:r>
              <w:t>Tarix va fuqarolik ta’limi uyg‘unlashgan maydon</w:t>
            </w:r>
          </w:p>
        </w:tc>
        <w:tc>
          <w:tcPr>
            <w:tcW w:w="2608" w:type="dxa"/>
            <w:tcMar>
              <w:top w:w="95" w:type="dxa"/>
              <w:left w:w="130" w:type="dxa"/>
              <w:bottom w:w="95" w:type="dxa"/>
              <w:right w:w="130" w:type="dxa"/>
            </w:tcMar>
            <w:vAlign w:val="center"/>
          </w:tcPr>
          <w:p w:rsidR="00E1144F" w:rsidRDefault="001B1DD4">
            <w:pPr>
              <w:spacing w:after="40" w:line="252" w:lineRule="auto"/>
            </w:pPr>
            <w:r>
              <w:t>Demokratiya, konstitutsiyaviy qadriyatlar, fuqarolik ishtiroki</w:t>
            </w:r>
          </w:p>
        </w:tc>
        <w:tc>
          <w:tcPr>
            <w:tcW w:w="2324" w:type="dxa"/>
            <w:tcMar>
              <w:top w:w="95" w:type="dxa"/>
              <w:left w:w="130" w:type="dxa"/>
              <w:bottom w:w="95" w:type="dxa"/>
              <w:right w:w="130" w:type="dxa"/>
            </w:tcMar>
            <w:vAlign w:val="center"/>
          </w:tcPr>
          <w:p w:rsidR="00E1144F" w:rsidRDefault="001B1DD4">
            <w:pPr>
              <w:spacing w:after="40" w:line="252" w:lineRule="auto"/>
            </w:pPr>
            <w:r>
              <w:t>Birlamchi manbalar, munozara, esse, loyiha</w:t>
            </w:r>
          </w:p>
        </w:tc>
      </w:tr>
      <w:tr w:rsidR="00E1144F">
        <w:trPr>
          <w:jc w:val="center"/>
        </w:trPr>
        <w:tc>
          <w:tcPr>
            <w:tcW w:w="1757" w:type="dxa"/>
            <w:shd w:val="clear" w:color="auto" w:fill="F8FBFE"/>
            <w:tcMar>
              <w:top w:w="95" w:type="dxa"/>
              <w:left w:w="130" w:type="dxa"/>
              <w:bottom w:w="95" w:type="dxa"/>
              <w:right w:w="130" w:type="dxa"/>
            </w:tcMar>
            <w:vAlign w:val="center"/>
          </w:tcPr>
          <w:p w:rsidR="00E1144F" w:rsidRDefault="001B1DD4">
            <w:pPr>
              <w:spacing w:after="40" w:line="252" w:lineRule="auto"/>
              <w:jc w:val="center"/>
            </w:pPr>
            <w:r>
              <w:lastRenderedPageBreak/>
              <w:t>Germaniya</w:t>
            </w:r>
          </w:p>
        </w:tc>
        <w:tc>
          <w:tcPr>
            <w:tcW w:w="2381" w:type="dxa"/>
            <w:shd w:val="clear" w:color="auto" w:fill="F8FBFE"/>
            <w:tcMar>
              <w:top w:w="95" w:type="dxa"/>
              <w:left w:w="130" w:type="dxa"/>
              <w:bottom w:w="95" w:type="dxa"/>
              <w:right w:w="130" w:type="dxa"/>
            </w:tcMar>
            <w:vAlign w:val="center"/>
          </w:tcPr>
          <w:p w:rsidR="00E1144F" w:rsidRDefault="001B1DD4">
            <w:pPr>
              <w:spacing w:after="40" w:line="252" w:lineRule="auto"/>
            </w:pPr>
            <w:r>
              <w:t xml:space="preserve">Tarixiy-siyosiy ta’lim </w:t>
            </w:r>
            <w:r>
              <w:t>va demokratiya tarbiyasi vositasi</w:t>
            </w:r>
          </w:p>
        </w:tc>
        <w:tc>
          <w:tcPr>
            <w:tcW w:w="2608" w:type="dxa"/>
            <w:shd w:val="clear" w:color="auto" w:fill="F8FBFE"/>
            <w:tcMar>
              <w:top w:w="95" w:type="dxa"/>
              <w:left w:w="130" w:type="dxa"/>
              <w:bottom w:w="95" w:type="dxa"/>
              <w:right w:w="130" w:type="dxa"/>
            </w:tcMar>
            <w:vAlign w:val="center"/>
          </w:tcPr>
          <w:p w:rsidR="00E1144F" w:rsidRDefault="001B1DD4">
            <w:pPr>
              <w:spacing w:after="40" w:line="252" w:lineRule="auto"/>
            </w:pPr>
            <w:r>
              <w:t>Xotira madaniyati, inson huquqlari, tanqidiy yondashuv</w:t>
            </w:r>
          </w:p>
        </w:tc>
        <w:tc>
          <w:tcPr>
            <w:tcW w:w="2324" w:type="dxa"/>
            <w:shd w:val="clear" w:color="auto" w:fill="F8FBFE"/>
            <w:tcMar>
              <w:top w:w="95" w:type="dxa"/>
              <w:left w:w="130" w:type="dxa"/>
              <w:bottom w:w="95" w:type="dxa"/>
              <w:right w:w="130" w:type="dxa"/>
            </w:tcMar>
            <w:vAlign w:val="center"/>
          </w:tcPr>
          <w:p w:rsidR="00E1144F" w:rsidRDefault="001B1DD4">
            <w:pPr>
              <w:spacing w:after="40" w:line="252" w:lineRule="auto"/>
            </w:pPr>
            <w:r>
              <w:t>Muammoli o‘qitish, tarixiy mas’uliyat, refleksiya</w:t>
            </w:r>
          </w:p>
        </w:tc>
      </w:tr>
    </w:tbl>
    <w:p w:rsidR="00E1144F" w:rsidRPr="0040161C" w:rsidRDefault="001B1DD4" w:rsidP="0040161C">
      <w:pPr>
        <w:pStyle w:val="CustomHeading1"/>
        <w:spacing w:before="240" w:after="120"/>
        <w:jc w:val="center"/>
        <w:rPr>
          <w:color w:val="auto"/>
        </w:rPr>
      </w:pPr>
      <w:r w:rsidRPr="0040161C">
        <w:rPr>
          <w:color w:val="auto"/>
        </w:rPr>
        <w:t>6. Jahon tajribasidan tarix ta’limi uchun olinadigan xulosalar</w:t>
      </w:r>
    </w:p>
    <w:p w:rsidR="00E1144F" w:rsidRDefault="0040161C" w:rsidP="0040161C">
      <w:pPr>
        <w:pStyle w:val="a0"/>
        <w:numPr>
          <w:ilvl w:val="0"/>
          <w:numId w:val="0"/>
        </w:numPr>
        <w:spacing w:after="40" w:line="264" w:lineRule="auto"/>
        <w:ind w:left="360"/>
      </w:pPr>
      <w:r>
        <w:t xml:space="preserve">- </w:t>
      </w:r>
      <w:proofErr w:type="spellStart"/>
      <w:r w:rsidR="001B1DD4">
        <w:t>tarix</w:t>
      </w:r>
      <w:proofErr w:type="spellEnd"/>
      <w:r w:rsidR="001B1DD4">
        <w:t xml:space="preserve"> </w:t>
      </w:r>
      <w:proofErr w:type="spellStart"/>
      <w:r w:rsidR="001B1DD4">
        <w:t>darsida</w:t>
      </w:r>
      <w:proofErr w:type="spellEnd"/>
      <w:r w:rsidR="001B1DD4">
        <w:t xml:space="preserve"> </w:t>
      </w:r>
      <w:proofErr w:type="spellStart"/>
      <w:r w:rsidR="001B1DD4">
        <w:t>mazmun</w:t>
      </w:r>
      <w:proofErr w:type="spellEnd"/>
      <w:r w:rsidR="001B1DD4">
        <w:t xml:space="preserve"> va kompetensiya </w:t>
      </w:r>
      <w:proofErr w:type="gramStart"/>
      <w:r w:rsidR="001B1DD4">
        <w:t>uyg‘</w:t>
      </w:r>
      <w:proofErr w:type="gramEnd"/>
      <w:r w:rsidR="001B1DD4">
        <w:t xml:space="preserve">unligi </w:t>
      </w:r>
      <w:r w:rsidR="001B1DD4">
        <w:t>ta’minlanishi lozim;</w:t>
      </w:r>
    </w:p>
    <w:p w:rsidR="00E1144F" w:rsidRDefault="0040161C" w:rsidP="0040161C">
      <w:pPr>
        <w:pStyle w:val="a0"/>
        <w:numPr>
          <w:ilvl w:val="0"/>
          <w:numId w:val="0"/>
        </w:numPr>
        <w:spacing w:after="40" w:line="264" w:lineRule="auto"/>
        <w:ind w:left="360"/>
      </w:pPr>
      <w:r>
        <w:t xml:space="preserve">- </w:t>
      </w:r>
      <w:proofErr w:type="spellStart"/>
      <w:r w:rsidR="001B1DD4">
        <w:t>milliy</w:t>
      </w:r>
      <w:proofErr w:type="spellEnd"/>
      <w:r w:rsidR="001B1DD4">
        <w:t xml:space="preserve"> </w:t>
      </w:r>
      <w:proofErr w:type="spellStart"/>
      <w:r w:rsidR="001B1DD4">
        <w:t>tarixni</w:t>
      </w:r>
      <w:proofErr w:type="spellEnd"/>
      <w:r w:rsidR="001B1DD4">
        <w:t xml:space="preserve"> </w:t>
      </w:r>
      <w:proofErr w:type="spellStart"/>
      <w:r w:rsidR="001B1DD4">
        <w:t>jahon</w:t>
      </w:r>
      <w:proofErr w:type="spellEnd"/>
      <w:r w:rsidR="001B1DD4">
        <w:t xml:space="preserve"> </w:t>
      </w:r>
      <w:proofErr w:type="spellStart"/>
      <w:r w:rsidR="001B1DD4">
        <w:t>tarixi</w:t>
      </w:r>
      <w:proofErr w:type="spellEnd"/>
      <w:r w:rsidR="001B1DD4">
        <w:t xml:space="preserve"> bilan </w:t>
      </w:r>
      <w:proofErr w:type="gramStart"/>
      <w:r w:rsidR="001B1DD4">
        <w:t>bog‘</w:t>
      </w:r>
      <w:proofErr w:type="gramEnd"/>
      <w:r w:rsidR="001B1DD4">
        <w:t>liq holda o‘qitish o‘quvchining dunyoqarashini kengaytiradi;</w:t>
      </w:r>
    </w:p>
    <w:p w:rsidR="00E1144F" w:rsidRDefault="0040161C" w:rsidP="0040161C">
      <w:pPr>
        <w:pStyle w:val="a0"/>
        <w:numPr>
          <w:ilvl w:val="0"/>
          <w:numId w:val="0"/>
        </w:numPr>
        <w:spacing w:after="40" w:line="264" w:lineRule="auto"/>
        <w:ind w:left="360"/>
      </w:pPr>
      <w:r>
        <w:t xml:space="preserve">- </w:t>
      </w:r>
      <w:proofErr w:type="spellStart"/>
      <w:r w:rsidR="001B1DD4">
        <w:t>manbalar</w:t>
      </w:r>
      <w:proofErr w:type="spellEnd"/>
      <w:r w:rsidR="001B1DD4">
        <w:t xml:space="preserve"> </w:t>
      </w:r>
      <w:proofErr w:type="spellStart"/>
      <w:r w:rsidR="001B1DD4">
        <w:t>bilan</w:t>
      </w:r>
      <w:proofErr w:type="spellEnd"/>
      <w:r w:rsidR="001B1DD4">
        <w:t xml:space="preserve"> </w:t>
      </w:r>
      <w:proofErr w:type="spellStart"/>
      <w:r w:rsidR="001B1DD4">
        <w:t>ishlash</w:t>
      </w:r>
      <w:proofErr w:type="spellEnd"/>
      <w:r w:rsidR="001B1DD4">
        <w:t xml:space="preserve">, </w:t>
      </w:r>
      <w:proofErr w:type="spellStart"/>
      <w:r w:rsidR="001B1DD4">
        <w:t>dalillash</w:t>
      </w:r>
      <w:proofErr w:type="spellEnd"/>
      <w:r w:rsidR="001B1DD4">
        <w:t xml:space="preserve"> va talqin qilish </w:t>
      </w:r>
      <w:proofErr w:type="gramStart"/>
      <w:r w:rsidR="001B1DD4">
        <w:t>ko‘</w:t>
      </w:r>
      <w:proofErr w:type="gramEnd"/>
      <w:r w:rsidR="001B1DD4">
        <w:t>nikmalari tarix ta’limining markazida bo‘lishi kerak;</w:t>
      </w:r>
    </w:p>
    <w:p w:rsidR="00E1144F" w:rsidRDefault="0040161C" w:rsidP="0040161C">
      <w:pPr>
        <w:pStyle w:val="a0"/>
        <w:numPr>
          <w:ilvl w:val="0"/>
          <w:numId w:val="0"/>
        </w:numPr>
        <w:spacing w:after="40" w:line="264" w:lineRule="auto"/>
        <w:ind w:left="360"/>
      </w:pPr>
      <w:r>
        <w:t xml:space="preserve">- </w:t>
      </w:r>
      <w:proofErr w:type="spellStart"/>
      <w:r w:rsidR="001B1DD4">
        <w:t>tarix</w:t>
      </w:r>
      <w:proofErr w:type="spellEnd"/>
      <w:r w:rsidR="001B1DD4">
        <w:t xml:space="preserve"> </w:t>
      </w:r>
      <w:proofErr w:type="spellStart"/>
      <w:r w:rsidR="001B1DD4">
        <w:t>ta’limi</w:t>
      </w:r>
      <w:proofErr w:type="spellEnd"/>
      <w:r w:rsidR="001B1DD4">
        <w:t xml:space="preserve"> </w:t>
      </w:r>
      <w:proofErr w:type="spellStart"/>
      <w:r w:rsidR="001B1DD4">
        <w:t>fuqarolik</w:t>
      </w:r>
      <w:proofErr w:type="spellEnd"/>
      <w:r w:rsidR="001B1DD4">
        <w:t xml:space="preserve"> </w:t>
      </w:r>
      <w:proofErr w:type="spellStart"/>
      <w:r w:rsidR="001B1DD4">
        <w:t>mada</w:t>
      </w:r>
      <w:r w:rsidR="001B1DD4">
        <w:t>niyati</w:t>
      </w:r>
      <w:proofErr w:type="spellEnd"/>
      <w:r w:rsidR="001B1DD4">
        <w:t>, demokratiya va ijtimoiy mas’uliyatni shakllantirishga xizmat qilishi zarur;</w:t>
      </w:r>
    </w:p>
    <w:p w:rsidR="00E1144F" w:rsidRDefault="0040161C" w:rsidP="0040161C">
      <w:pPr>
        <w:pStyle w:val="a0"/>
        <w:numPr>
          <w:ilvl w:val="0"/>
          <w:numId w:val="0"/>
        </w:numPr>
        <w:spacing w:after="40" w:line="264" w:lineRule="auto"/>
        <w:ind w:left="360"/>
      </w:pPr>
      <w:r>
        <w:t xml:space="preserve">- </w:t>
      </w:r>
      <w:proofErr w:type="spellStart"/>
      <w:r w:rsidR="001B1DD4">
        <w:t>raqamli</w:t>
      </w:r>
      <w:proofErr w:type="spellEnd"/>
      <w:r w:rsidR="001B1DD4">
        <w:t xml:space="preserve"> </w:t>
      </w:r>
      <w:proofErr w:type="spellStart"/>
      <w:r w:rsidR="001B1DD4">
        <w:t>resurslar</w:t>
      </w:r>
      <w:proofErr w:type="spellEnd"/>
      <w:r w:rsidR="001B1DD4">
        <w:t xml:space="preserve">, </w:t>
      </w:r>
      <w:proofErr w:type="spellStart"/>
      <w:r w:rsidR="001B1DD4">
        <w:t>xaritalar</w:t>
      </w:r>
      <w:proofErr w:type="spellEnd"/>
      <w:r w:rsidR="001B1DD4">
        <w:t xml:space="preserve">, </w:t>
      </w:r>
      <w:proofErr w:type="spellStart"/>
      <w:r w:rsidR="001B1DD4">
        <w:t>vizual</w:t>
      </w:r>
      <w:proofErr w:type="spellEnd"/>
      <w:r w:rsidR="001B1DD4">
        <w:t xml:space="preserve"> manbalar va loyiha metodlari tarix darsining samaradorligini oshiradi.</w:t>
      </w:r>
    </w:p>
    <w:p w:rsidR="00E1144F" w:rsidRPr="0040161C" w:rsidRDefault="001B1DD4" w:rsidP="0040161C">
      <w:pPr>
        <w:pStyle w:val="CustomHeading1"/>
        <w:spacing w:before="240" w:after="120"/>
        <w:jc w:val="center"/>
        <w:rPr>
          <w:color w:val="auto"/>
        </w:rPr>
      </w:pPr>
      <w:r w:rsidRPr="0040161C">
        <w:rPr>
          <w:color w:val="auto"/>
        </w:rPr>
        <w:t>7. Amaliy-metodik tavsiyalar</w:t>
      </w:r>
    </w:p>
    <w:p w:rsidR="00E1144F" w:rsidRDefault="001B1DD4">
      <w:pPr>
        <w:spacing w:after="80"/>
        <w:ind w:firstLine="567"/>
        <w:jc w:val="both"/>
      </w:pPr>
      <w:r>
        <w:t xml:space="preserve">Tarix fani </w:t>
      </w:r>
      <w:proofErr w:type="gramStart"/>
      <w:r>
        <w:t>o‘</w:t>
      </w:r>
      <w:proofErr w:type="gramEnd"/>
      <w:r>
        <w:t>qituvchisi mavzuni tus</w:t>
      </w:r>
      <w:r>
        <w:t>huntirish jarayonida quyidagi metodik tamoyillarga tayanishi maqsadga muvofiq:</w:t>
      </w:r>
    </w:p>
    <w:p w:rsidR="00E1144F" w:rsidRDefault="0040161C" w:rsidP="0040161C">
      <w:pPr>
        <w:pStyle w:val="a0"/>
        <w:numPr>
          <w:ilvl w:val="0"/>
          <w:numId w:val="0"/>
        </w:numPr>
        <w:spacing w:after="40" w:line="264" w:lineRule="auto"/>
        <w:ind w:left="360"/>
      </w:pPr>
      <w:r>
        <w:t xml:space="preserve">- </w:t>
      </w:r>
      <w:proofErr w:type="spellStart"/>
      <w:r w:rsidR="001B1DD4">
        <w:t>mavzuni</w:t>
      </w:r>
      <w:proofErr w:type="spellEnd"/>
      <w:r w:rsidR="001B1DD4">
        <w:t xml:space="preserve"> </w:t>
      </w:r>
      <w:proofErr w:type="spellStart"/>
      <w:r w:rsidR="001B1DD4">
        <w:t>bugungi</w:t>
      </w:r>
      <w:proofErr w:type="spellEnd"/>
      <w:r w:rsidR="001B1DD4">
        <w:t xml:space="preserve"> kun </w:t>
      </w:r>
      <w:proofErr w:type="spellStart"/>
      <w:r w:rsidR="001B1DD4">
        <w:t>bilan</w:t>
      </w:r>
      <w:proofErr w:type="spellEnd"/>
      <w:r w:rsidR="001B1DD4">
        <w:t xml:space="preserve"> </w:t>
      </w:r>
      <w:proofErr w:type="gramStart"/>
      <w:r w:rsidR="001B1DD4">
        <w:t>bog‘</w:t>
      </w:r>
      <w:proofErr w:type="gramEnd"/>
      <w:r w:rsidR="001B1DD4">
        <w:t>lash va tarixiy saboqlarni dolzarblashtirish;</w:t>
      </w:r>
    </w:p>
    <w:p w:rsidR="00E1144F" w:rsidRDefault="0040161C" w:rsidP="0040161C">
      <w:pPr>
        <w:pStyle w:val="a0"/>
        <w:numPr>
          <w:ilvl w:val="0"/>
          <w:numId w:val="0"/>
        </w:numPr>
        <w:spacing w:after="40" w:line="264" w:lineRule="auto"/>
        <w:ind w:left="360"/>
      </w:pPr>
      <w:r>
        <w:t xml:space="preserve">- </w:t>
      </w:r>
      <w:proofErr w:type="spellStart"/>
      <w:r w:rsidR="001B1DD4">
        <w:t>xarita</w:t>
      </w:r>
      <w:proofErr w:type="spellEnd"/>
      <w:r w:rsidR="001B1DD4">
        <w:t xml:space="preserve">, </w:t>
      </w:r>
      <w:proofErr w:type="spellStart"/>
      <w:r w:rsidR="001B1DD4">
        <w:t>jadval</w:t>
      </w:r>
      <w:proofErr w:type="spellEnd"/>
      <w:r w:rsidR="001B1DD4">
        <w:t xml:space="preserve">, </w:t>
      </w:r>
      <w:proofErr w:type="spellStart"/>
      <w:r w:rsidR="001B1DD4">
        <w:t>vaqt</w:t>
      </w:r>
      <w:proofErr w:type="spellEnd"/>
      <w:r w:rsidR="001B1DD4">
        <w:t xml:space="preserve"> </w:t>
      </w:r>
      <w:proofErr w:type="spellStart"/>
      <w:proofErr w:type="gramStart"/>
      <w:r w:rsidR="001B1DD4">
        <w:t>chizig‘</w:t>
      </w:r>
      <w:proofErr w:type="gramEnd"/>
      <w:r w:rsidR="001B1DD4">
        <w:t>i</w:t>
      </w:r>
      <w:proofErr w:type="spellEnd"/>
      <w:r w:rsidR="001B1DD4">
        <w:t>, fotosurat, hujjat va memuar kabi ko‘p formatli manbalardan foydalanish</w:t>
      </w:r>
      <w:r w:rsidR="001B1DD4">
        <w:t>;</w:t>
      </w:r>
    </w:p>
    <w:p w:rsidR="00E1144F" w:rsidRDefault="0040161C" w:rsidP="0040161C">
      <w:pPr>
        <w:pStyle w:val="a0"/>
        <w:numPr>
          <w:ilvl w:val="0"/>
          <w:numId w:val="0"/>
        </w:numPr>
        <w:spacing w:after="40" w:line="264" w:lineRule="auto"/>
        <w:ind w:left="360"/>
      </w:pPr>
      <w:r>
        <w:t xml:space="preserve">- </w:t>
      </w:r>
      <w:r w:rsidR="001B1DD4">
        <w:t xml:space="preserve">bir </w:t>
      </w:r>
      <w:proofErr w:type="spellStart"/>
      <w:r w:rsidR="001B1DD4">
        <w:t>mavzu</w:t>
      </w:r>
      <w:proofErr w:type="spellEnd"/>
      <w:r w:rsidR="001B1DD4">
        <w:t xml:space="preserve"> </w:t>
      </w:r>
      <w:proofErr w:type="spellStart"/>
      <w:r w:rsidR="001B1DD4">
        <w:t>yuzasidan</w:t>
      </w:r>
      <w:proofErr w:type="spellEnd"/>
      <w:r w:rsidR="001B1DD4">
        <w:t xml:space="preserve"> </w:t>
      </w:r>
      <w:proofErr w:type="spellStart"/>
      <w:r w:rsidR="001B1DD4">
        <w:t>ikki</w:t>
      </w:r>
      <w:proofErr w:type="spellEnd"/>
      <w:r w:rsidR="001B1DD4">
        <w:t xml:space="preserve"> yoki undan ortiq talqinni solishtirishga doir topshiriqlar berish;</w:t>
      </w:r>
    </w:p>
    <w:p w:rsidR="00E1144F" w:rsidRDefault="001B1DD4" w:rsidP="0040161C">
      <w:pPr>
        <w:pStyle w:val="a0"/>
        <w:numPr>
          <w:ilvl w:val="0"/>
          <w:numId w:val="0"/>
        </w:numPr>
        <w:spacing w:after="40" w:line="264" w:lineRule="auto"/>
        <w:ind w:left="360"/>
      </w:pPr>
      <w:proofErr w:type="spellStart"/>
      <w:proofErr w:type="gramStart"/>
      <w:r>
        <w:t>o‘</w:t>
      </w:r>
      <w:proofErr w:type="gramEnd"/>
      <w:r>
        <w:t>quvchilarda</w:t>
      </w:r>
      <w:proofErr w:type="spellEnd"/>
      <w:r>
        <w:t xml:space="preserve"> “</w:t>
      </w:r>
      <w:proofErr w:type="spellStart"/>
      <w:r>
        <w:t>nega</w:t>
      </w:r>
      <w:proofErr w:type="spellEnd"/>
      <w:r>
        <w:t>?”, “qanday?”, “qaysi manba ishonchliroq?” kabi savollarni uyg‘otish;</w:t>
      </w:r>
    </w:p>
    <w:p w:rsidR="00E1144F" w:rsidRDefault="0040161C" w:rsidP="0040161C">
      <w:pPr>
        <w:pStyle w:val="a0"/>
        <w:numPr>
          <w:ilvl w:val="0"/>
          <w:numId w:val="0"/>
        </w:numPr>
        <w:spacing w:after="40" w:line="264" w:lineRule="auto"/>
        <w:ind w:left="360"/>
      </w:pPr>
      <w:r>
        <w:t xml:space="preserve">- </w:t>
      </w:r>
      <w:proofErr w:type="spellStart"/>
      <w:r w:rsidR="001B1DD4">
        <w:t>muammoli</w:t>
      </w:r>
      <w:proofErr w:type="spellEnd"/>
      <w:r w:rsidR="001B1DD4">
        <w:t xml:space="preserve"> </w:t>
      </w:r>
      <w:proofErr w:type="spellStart"/>
      <w:r w:rsidR="001B1DD4">
        <w:t>vaziyatlar</w:t>
      </w:r>
      <w:proofErr w:type="spellEnd"/>
      <w:r w:rsidR="001B1DD4">
        <w:t xml:space="preserve">, </w:t>
      </w:r>
      <w:proofErr w:type="spellStart"/>
      <w:r w:rsidR="001B1DD4">
        <w:t>debat</w:t>
      </w:r>
      <w:proofErr w:type="spellEnd"/>
      <w:r w:rsidR="001B1DD4">
        <w:t xml:space="preserve"> </w:t>
      </w:r>
      <w:proofErr w:type="spellStart"/>
      <w:r w:rsidR="001B1DD4">
        <w:t>va</w:t>
      </w:r>
      <w:proofErr w:type="spellEnd"/>
      <w:r w:rsidR="001B1DD4">
        <w:t xml:space="preserve"> mini-loyihalar orqali tarixni jonli fan sif</w:t>
      </w:r>
      <w:r w:rsidR="001B1DD4">
        <w:t>atida namoyon etish.</w:t>
      </w:r>
    </w:p>
    <w:p w:rsidR="00E1144F" w:rsidRPr="0040161C" w:rsidRDefault="001B1DD4" w:rsidP="0040161C">
      <w:pPr>
        <w:pStyle w:val="CustomHeading1"/>
        <w:spacing w:before="240" w:after="120"/>
        <w:jc w:val="center"/>
        <w:rPr>
          <w:color w:val="auto"/>
        </w:rPr>
      </w:pPr>
      <w:r w:rsidRPr="0040161C">
        <w:rPr>
          <w:color w:val="auto"/>
        </w:rPr>
        <w:t>8. Xulosa</w:t>
      </w:r>
    </w:p>
    <w:p w:rsidR="00E1144F" w:rsidRDefault="001B1DD4">
      <w:pPr>
        <w:spacing w:after="80"/>
        <w:ind w:firstLine="567"/>
        <w:jc w:val="both"/>
      </w:pPr>
      <w:r>
        <w:t>Tarix fani maqsadi - o‘tmishni yodlash emas, balki shaxsning tarixiy ongini, tanqidiy fikrlashini, fuqarolik mas’uliyatini va global jarayonlarga ongli munosabatini shakllantirishdir. Dunyo tajribasi shuni ko‘rsatadiki, tarix</w:t>
      </w:r>
      <w:r>
        <w:t xml:space="preserve"> ta’limi qanchalik daliliy, tahliliy va fuqarolik mazmuni bilan boyitilsa, u shunchalik samarali bo‘ladi. Shu bois zamonaviy tarix o‘qituvchisi tarixni faktlar majmuasi emas, balki tafakkur, qadriyat va ijtimoiy mas’uliyat maktabi sifatida tashkil etishi l</w:t>
      </w:r>
      <w:r>
        <w:t>ozim.</w:t>
      </w:r>
    </w:p>
    <w:p w:rsidR="00E1144F" w:rsidRPr="0040161C" w:rsidRDefault="001B1DD4" w:rsidP="0040161C">
      <w:pPr>
        <w:pStyle w:val="CustomHeading1"/>
        <w:spacing w:before="240" w:after="120"/>
        <w:jc w:val="center"/>
        <w:rPr>
          <w:color w:val="auto"/>
        </w:rPr>
      </w:pPr>
      <w:r w:rsidRPr="0040161C">
        <w:rPr>
          <w:color w:val="auto"/>
        </w:rPr>
        <w:t>Foydalanilgan manbalar</w:t>
      </w:r>
    </w:p>
    <w:p w:rsidR="00E1144F" w:rsidRDefault="0040161C" w:rsidP="0040161C">
      <w:pPr>
        <w:pStyle w:val="a0"/>
        <w:numPr>
          <w:ilvl w:val="0"/>
          <w:numId w:val="0"/>
        </w:numPr>
        <w:spacing w:after="40" w:line="264" w:lineRule="auto"/>
        <w:ind w:left="360"/>
      </w:pPr>
      <w:r>
        <w:t xml:space="preserve">1. </w:t>
      </w:r>
      <w:proofErr w:type="spellStart"/>
      <w:proofErr w:type="gramStart"/>
      <w:r w:rsidR="001B1DD4">
        <w:t>O‘</w:t>
      </w:r>
      <w:proofErr w:type="gramEnd"/>
      <w:r w:rsidR="001B1DD4">
        <w:t>zbekiston</w:t>
      </w:r>
      <w:proofErr w:type="spellEnd"/>
      <w:r w:rsidR="001B1DD4">
        <w:t xml:space="preserve"> </w:t>
      </w:r>
      <w:proofErr w:type="spellStart"/>
      <w:r w:rsidR="001B1DD4">
        <w:t>Respublikasining</w:t>
      </w:r>
      <w:proofErr w:type="spellEnd"/>
      <w:r w:rsidR="001B1DD4">
        <w:t xml:space="preserve"> “</w:t>
      </w:r>
      <w:proofErr w:type="spellStart"/>
      <w:r w:rsidR="001B1DD4">
        <w:t>Ta’lim</w:t>
      </w:r>
      <w:proofErr w:type="spellEnd"/>
      <w:r w:rsidR="001B1DD4">
        <w:t xml:space="preserve"> </w:t>
      </w:r>
      <w:proofErr w:type="spellStart"/>
      <w:r w:rsidR="001B1DD4">
        <w:t>to‘g‘risida”gi</w:t>
      </w:r>
      <w:proofErr w:type="spellEnd"/>
      <w:r w:rsidR="001B1DD4">
        <w:t xml:space="preserve"> Qonuni, O‘RQ-637, 2020-yil 23-sentabr.</w:t>
      </w:r>
    </w:p>
    <w:p w:rsidR="00E1144F" w:rsidRDefault="0040161C" w:rsidP="0040161C">
      <w:pPr>
        <w:pStyle w:val="a0"/>
        <w:numPr>
          <w:ilvl w:val="0"/>
          <w:numId w:val="0"/>
        </w:numPr>
        <w:spacing w:after="40" w:line="264" w:lineRule="auto"/>
        <w:ind w:left="360"/>
      </w:pPr>
      <w:r>
        <w:t xml:space="preserve">2. </w:t>
      </w:r>
      <w:proofErr w:type="spellStart"/>
      <w:proofErr w:type="gramStart"/>
      <w:r w:rsidR="001B1DD4">
        <w:t>O‘</w:t>
      </w:r>
      <w:proofErr w:type="gramEnd"/>
      <w:r w:rsidR="001B1DD4">
        <w:t>zbekiston</w:t>
      </w:r>
      <w:proofErr w:type="spellEnd"/>
      <w:r w:rsidR="001B1DD4">
        <w:t xml:space="preserve"> Respublikasi Vazirlar Mahkamasining 2024-yil 20-dekabrdagi 867-son qarori - maktabgacha va maktab ta’limi xodimlarining uzlu</w:t>
      </w:r>
      <w:r w:rsidR="001B1DD4">
        <w:t>ksiz kasbiy rivojlantirish tizimini takomillashtirish to‘g‘risida.</w:t>
      </w:r>
    </w:p>
    <w:p w:rsidR="00E1144F" w:rsidRDefault="0040161C" w:rsidP="0040161C">
      <w:pPr>
        <w:pStyle w:val="a0"/>
        <w:numPr>
          <w:ilvl w:val="0"/>
          <w:numId w:val="0"/>
        </w:numPr>
        <w:spacing w:after="40" w:line="264" w:lineRule="auto"/>
        <w:ind w:left="360"/>
      </w:pPr>
      <w:r>
        <w:t xml:space="preserve">3. </w:t>
      </w:r>
      <w:r w:rsidR="001B1DD4">
        <w:t xml:space="preserve">T.C. Millî Eğitim Bakanlığı tarix darsi </w:t>
      </w:r>
      <w:proofErr w:type="gramStart"/>
      <w:r w:rsidR="001B1DD4">
        <w:t>o‘</w:t>
      </w:r>
      <w:proofErr w:type="gramEnd"/>
      <w:r w:rsidR="001B1DD4">
        <w:t>quv dasturi materiallari va Türkiye Yüzyılı Maarif Modeli bo‘yicha ras</w:t>
      </w:r>
      <w:bookmarkStart w:id="0" w:name="_GoBack"/>
      <w:bookmarkEnd w:id="0"/>
      <w:r w:rsidR="001B1DD4">
        <w:t>miy resurslar.</w:t>
      </w:r>
    </w:p>
    <w:p w:rsidR="00E1144F" w:rsidRDefault="0040161C" w:rsidP="0040161C">
      <w:pPr>
        <w:pStyle w:val="a0"/>
        <w:numPr>
          <w:ilvl w:val="0"/>
          <w:numId w:val="0"/>
        </w:numPr>
        <w:spacing w:after="40" w:line="264" w:lineRule="auto"/>
        <w:ind w:left="360"/>
      </w:pPr>
      <w:r>
        <w:t xml:space="preserve">4. </w:t>
      </w:r>
      <w:r w:rsidR="001B1DD4">
        <w:t>UK Government, National Curriculum in England: History program</w:t>
      </w:r>
      <w:r w:rsidR="001B1DD4">
        <w:t>mes of study.</w:t>
      </w:r>
    </w:p>
    <w:p w:rsidR="00E1144F" w:rsidRDefault="0040161C" w:rsidP="0040161C">
      <w:pPr>
        <w:pStyle w:val="a0"/>
        <w:numPr>
          <w:ilvl w:val="0"/>
          <w:numId w:val="0"/>
        </w:numPr>
        <w:spacing w:after="40" w:line="264" w:lineRule="auto"/>
        <w:ind w:left="360"/>
      </w:pPr>
      <w:r>
        <w:lastRenderedPageBreak/>
        <w:t xml:space="preserve">5. </w:t>
      </w:r>
      <w:r w:rsidR="001B1DD4">
        <w:t xml:space="preserve">U.S. Department of Education, American History and Civics Education </w:t>
      </w:r>
      <w:proofErr w:type="gramStart"/>
      <w:r w:rsidR="001B1DD4">
        <w:t>bo‘</w:t>
      </w:r>
      <w:proofErr w:type="gramEnd"/>
      <w:r w:rsidR="001B1DD4">
        <w:t>yicha rasmiy materiallar.</w:t>
      </w:r>
    </w:p>
    <w:p w:rsidR="00E1144F" w:rsidRDefault="0040161C" w:rsidP="0040161C">
      <w:pPr>
        <w:pStyle w:val="a0"/>
        <w:numPr>
          <w:ilvl w:val="0"/>
          <w:numId w:val="0"/>
        </w:numPr>
        <w:spacing w:after="40" w:line="264" w:lineRule="auto"/>
        <w:ind w:left="360"/>
      </w:pPr>
      <w:r>
        <w:t xml:space="preserve">6. </w:t>
      </w:r>
      <w:proofErr w:type="spellStart"/>
      <w:r w:rsidR="001B1DD4">
        <w:t>Kultusministerkonferenz</w:t>
      </w:r>
      <w:proofErr w:type="spellEnd"/>
      <w:r w:rsidR="001B1DD4">
        <w:t xml:space="preserve"> (Germany) </w:t>
      </w:r>
      <w:proofErr w:type="spellStart"/>
      <w:r w:rsidR="001B1DD4">
        <w:t>va</w:t>
      </w:r>
      <w:proofErr w:type="spellEnd"/>
      <w:r w:rsidR="001B1DD4">
        <w:t xml:space="preserve"> </w:t>
      </w:r>
      <w:proofErr w:type="spellStart"/>
      <w:r w:rsidR="001B1DD4">
        <w:t>Bundeszentrale</w:t>
      </w:r>
      <w:proofErr w:type="spellEnd"/>
      <w:r w:rsidR="001B1DD4">
        <w:t xml:space="preserve"> für politische Bildung materiallari.</w:t>
      </w:r>
    </w:p>
    <w:p w:rsidR="00E1144F" w:rsidRDefault="001B1DD4" w:rsidP="001B1DD4">
      <w:pPr>
        <w:pStyle w:val="CustomSmall"/>
        <w:spacing w:before="240"/>
        <w:jc w:val="center"/>
      </w:pPr>
      <w:proofErr w:type="spellStart"/>
      <w:r>
        <w:t>Matn</w:t>
      </w:r>
      <w:proofErr w:type="spellEnd"/>
      <w:r>
        <w:t xml:space="preserve"> </w:t>
      </w:r>
      <w:proofErr w:type="spellStart"/>
      <w:r>
        <w:t>Xatamov</w:t>
      </w:r>
      <w:proofErr w:type="spellEnd"/>
      <w:r>
        <w:t xml:space="preserve"> </w:t>
      </w:r>
      <w:proofErr w:type="spellStart"/>
      <w:r>
        <w:t>Boburjon</w:t>
      </w:r>
      <w:proofErr w:type="spellEnd"/>
      <w:r>
        <w:t xml:space="preserve"> </w:t>
      </w:r>
      <w:proofErr w:type="spellStart"/>
      <w:r>
        <w:t>tomonidan</w:t>
      </w:r>
      <w:proofErr w:type="spellEnd"/>
      <w:r>
        <w:t xml:space="preserve"> </w:t>
      </w:r>
      <w:proofErr w:type="spellStart"/>
      <w:r>
        <w:t>tarix</w:t>
      </w:r>
      <w:proofErr w:type="spellEnd"/>
      <w:r>
        <w:t xml:space="preserve"> </w:t>
      </w:r>
      <w:proofErr w:type="spellStart"/>
      <w:r>
        <w:t>fani</w:t>
      </w:r>
      <w:proofErr w:type="spellEnd"/>
      <w:r>
        <w:t xml:space="preserve"> </w:t>
      </w:r>
      <w:proofErr w:type="spellStart"/>
      <w:proofErr w:type="gramStart"/>
      <w:r>
        <w:t>o‘</w:t>
      </w:r>
      <w:proofErr w:type="gramEnd"/>
      <w:r>
        <w:t>qituvchilarining</w:t>
      </w:r>
      <w:proofErr w:type="spellEnd"/>
      <w:r>
        <w:t xml:space="preserve"> </w:t>
      </w:r>
      <w:proofErr w:type="spellStart"/>
      <w:r>
        <w:t>malakasini</w:t>
      </w:r>
      <w:proofErr w:type="spellEnd"/>
      <w:r>
        <w:t xml:space="preserve"> </w:t>
      </w:r>
      <w:proofErr w:type="spellStart"/>
      <w:r>
        <w:t>oshirish</w:t>
      </w:r>
      <w:proofErr w:type="spellEnd"/>
      <w:r>
        <w:t xml:space="preserve"> </w:t>
      </w:r>
      <w:proofErr w:type="spellStart"/>
      <w:r>
        <w:t>kurslari</w:t>
      </w:r>
      <w:proofErr w:type="spellEnd"/>
      <w:r>
        <w:t xml:space="preserve"> </w:t>
      </w:r>
      <w:proofErr w:type="spellStart"/>
      <w:r>
        <w:t>uchun</w:t>
      </w:r>
      <w:proofErr w:type="spellEnd"/>
      <w:r>
        <w:t xml:space="preserve"> </w:t>
      </w:r>
      <w:proofErr w:type="spellStart"/>
      <w:r>
        <w:t>tayyorlandi</w:t>
      </w:r>
      <w:proofErr w:type="spellEnd"/>
    </w:p>
    <w:sectPr w:rsidR="00E1144F"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B1DD4"/>
    <w:rsid w:val="0029639D"/>
    <w:rsid w:val="00326F90"/>
    <w:rsid w:val="0040161C"/>
    <w:rsid w:val="00AA1D8D"/>
    <w:rsid w:val="00B47730"/>
    <w:rsid w:val="00CB0664"/>
    <w:rsid w:val="00E114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59703A"/>
  <w14:defaultImageDpi w14:val="300"/>
  <w15:docId w15:val="{D8F8C7EA-0B11-44AC-A34B-9E0BF98FC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ustomTitle">
    <w:name w:val="CustomTitle"/>
    <w:basedOn w:val="a1"/>
    <w:rPr>
      <w:b/>
      <w:color w:val="1F4E79"/>
      <w:sz w:val="40"/>
    </w:rPr>
  </w:style>
  <w:style w:type="paragraph" w:customStyle="1" w:styleId="CustomSubtitle">
    <w:name w:val="CustomSubtitle"/>
    <w:basedOn w:val="a1"/>
    <w:rPr>
      <w:color w:val="4F6D8A"/>
    </w:rPr>
  </w:style>
  <w:style w:type="paragraph" w:customStyle="1" w:styleId="CustomHeading1">
    <w:name w:val="CustomHeading1"/>
    <w:basedOn w:val="a1"/>
    <w:rPr>
      <w:b/>
      <w:color w:val="1F4E79"/>
      <w:sz w:val="30"/>
    </w:rPr>
  </w:style>
  <w:style w:type="paragraph" w:customStyle="1" w:styleId="CustomHeading2">
    <w:name w:val="CustomHeading2"/>
    <w:basedOn w:val="a1"/>
    <w:rPr>
      <w:b/>
      <w:color w:val="274C77"/>
      <w:sz w:val="26"/>
    </w:rPr>
  </w:style>
  <w:style w:type="paragraph" w:customStyle="1" w:styleId="CustomSmall">
    <w:name w:val="CustomSmall"/>
    <w:basedOn w:val="a1"/>
    <w:rPr>
      <w:color w:val="555555"/>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F261E-8DC9-4AE0-8E19-44CB33672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1837</Words>
  <Characters>10476</Characters>
  <Application>Microsoft Office Word</Application>
  <DocSecurity>0</DocSecurity>
  <Lines>87</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2</cp:revision>
  <dcterms:created xsi:type="dcterms:W3CDTF">2013-12-23T23:15:00Z</dcterms:created>
  <dcterms:modified xsi:type="dcterms:W3CDTF">2026-04-02T07:22:00Z</dcterms:modified>
  <cp:category/>
</cp:coreProperties>
</file>