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792FA3F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NewRomanPS-BoldMT" w:hAnsi="TimesNewRomanPS-BoldMT" w:eastAsia="TimesNewRomanPS-BoldMT" w:cs="TimesNewRomanPS-BoldMT"/>
          <w:b/>
          <w:bCs/>
          <w:color w:val="000000"/>
          <w:sz w:val="28"/>
          <w:szCs w:val="28"/>
          <w:lang w:val="en-US"/>
        </w:rPr>
      </w:pPr>
      <w:r>
        <w:rPr>
          <w:rFonts w:hint="default" w:ascii="TimesNewRomanPS-BoldMT" w:hAnsi="TimesNewRomanPS-BoldMT" w:eastAsia="Times New Roman" w:cs="TimesNewRomanPS-BoldMT"/>
          <w:b/>
          <w:bCs/>
          <w:color w:val="000000"/>
          <w:kern w:val="0"/>
          <w:sz w:val="28"/>
          <w:szCs w:val="28"/>
          <w:lang w:val="en-US" w:eastAsia="ru" w:bidi="ar"/>
        </w:rPr>
        <w:t xml:space="preserve">3.7.1.2. Inson huquqlarini himoya qiluvchi organlar: o‘quvchilarda </w:t>
      </w:r>
      <w:r>
        <w:rPr>
          <w:rFonts w:hint="default" w:ascii="TimesNewRomanPS-BoldMT" w:hAnsi="TimesNewRomanPS-BoldMT" w:eastAsia="TimesNewRomanPS-BoldMT" w:cs="TimesNewRomanPS-BoldMT"/>
          <w:b/>
          <w:bCs/>
          <w:color w:val="000000"/>
          <w:kern w:val="0"/>
          <w:sz w:val="28"/>
          <w:szCs w:val="28"/>
          <w:lang w:val="en-US" w:eastAsia="zh-CN" w:bidi="ar"/>
        </w:rPr>
        <w:t>huquqiy ong va mas’uliyatni rivojlantirish</w:t>
      </w:r>
    </w:p>
    <w:p w14:paraId="0EBC73C6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NewRomanPS-BoldMT" w:hAnsi="TimesNewRomanPS-BoldMT" w:eastAsia="TimesNewRomanPS-BoldMT" w:cs="TimesNewRomanPS-BoldMT"/>
          <w:b/>
          <w:bCs/>
          <w:color w:val="000000"/>
          <w:sz w:val="28"/>
          <w:szCs w:val="28"/>
          <w:lang w:val="en-US"/>
        </w:rPr>
      </w:pPr>
    </w:p>
    <w:p w14:paraId="0489BD4A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sv"/>
        </w:rPr>
      </w:pPr>
      <w:r>
        <w:rPr>
          <w:rFonts w:hint="default" w:ascii="Times New Roman" w:hAnsi="Times New Roman" w:eastAsia="Calibri" w:cs="Times New Roman"/>
          <w:color w:val="000000"/>
          <w:kern w:val="0"/>
          <w:sz w:val="28"/>
          <w:szCs w:val="28"/>
          <w:lang w:val="sv" w:eastAsia="zh-CN" w:bidi="ar"/>
        </w:rPr>
        <w:t>Reja:</w:t>
      </w:r>
    </w:p>
    <w:p w14:paraId="76513667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8"/>
          <w:lang w:val="en-US" w:eastAsia="zh-CN" w:bidi="ar"/>
        </w:rPr>
        <w:t>1. Inson huquqlarini himoya qiluvchi organlarning jamiyatdagi o‘rni va vazifalari: institutsional tizim va funksional taqsimot</w:t>
      </w:r>
    </w:p>
    <w:p w14:paraId="132C32A1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8"/>
          <w:lang w:val="en-US" w:eastAsia="zh-CN" w:bidi="ar"/>
        </w:rPr>
        <w:t>2. O‘quvchilarda huquqiy ongni shakllantirish: pedagogik tamoyillar va “Qayerga murojaat qilaman?”</w:t>
      </w:r>
    </w:p>
    <w:p w14:paraId="2E57E5BF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8"/>
          <w:lang w:val="en-US" w:eastAsia="zh-CN" w:bidi="ar"/>
        </w:rPr>
        <w:t>3. Huquqiy mas’uliyatni rivojlantirishning interfaol texnologiyalari: rolli o‘yinlar, simulyatsiyalar va refleksiv baholash</w:t>
      </w:r>
    </w:p>
    <w:p w14:paraId="578055F4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cs="Times New Roman"/>
          <w:sz w:val="28"/>
          <w:szCs w:val="28"/>
          <w:lang w:val="en-US"/>
        </w:rPr>
      </w:pPr>
    </w:p>
    <w:p w14:paraId="1E301640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hint="default" w:ascii="Times New Roman" w:hAnsi="Times New Roman" w:eastAsia="Calibri" w:cs="Times New Roman"/>
          <w:b/>
          <w:bCs/>
          <w:kern w:val="0"/>
          <w:sz w:val="28"/>
          <w:szCs w:val="28"/>
          <w:lang w:val="en-US" w:eastAsia="zh-CN" w:bidi="ar"/>
        </w:rPr>
        <w:t>1.Inson huquqlarini himoya qiluvchi organlarning jamiyatdagi o‘rni va vazifalari: institutsional tizim va funksional taqsimot</w:t>
      </w:r>
    </w:p>
    <w:p w14:paraId="1A322FFC">
      <w:pPr>
        <w:keepNext w:val="0"/>
        <w:keepLines w:val="0"/>
        <w:widowControl/>
        <w:suppressLineNumbers w:val="0"/>
        <w:spacing w:before="0" w:beforeAutospacing="0" w:after="0" w:afterAutospacing="0" w:line="240" w:lineRule="auto"/>
        <w:ind w:left="0" w:right="0"/>
        <w:jc w:val="left"/>
        <w:rPr>
          <w:rFonts w:hint="default" w:ascii="Times New Roman" w:hAnsi="Times New Roman" w:cs="Times New Roman"/>
          <w:color w:val="000000"/>
          <w:sz w:val="28"/>
          <w:szCs w:val="28"/>
          <w:lang w:val="en-US"/>
        </w:rPr>
      </w:pPr>
    </w:p>
    <w:p w14:paraId="17180D0A">
      <w:pPr>
        <w:pStyle w:val="6"/>
        <w:widowControl/>
        <w:spacing w:before="0" w:beforeAutospacing="0" w:after="0" w:afterAutospacing="0" w:line="360" w:lineRule="auto"/>
        <w:ind w:left="0" w:right="0" w:firstLine="360"/>
        <w:jc w:val="both"/>
        <w:rPr>
          <w:sz w:val="28"/>
          <w:szCs w:val="28"/>
          <w:lang w:val="sv"/>
        </w:rPr>
      </w:pPr>
      <w:r>
        <w:rPr>
          <w:sz w:val="28"/>
          <w:szCs w:val="28"/>
          <w:lang w:val="sv"/>
        </w:rPr>
        <w:t xml:space="preserve">Zamonaviy huquqiy ta’limning muhim vazifalaridan biri — o‘quvchilarda </w:t>
      </w:r>
      <w:r>
        <w:rPr>
          <w:rStyle w:val="5"/>
          <w:sz w:val="28"/>
          <w:szCs w:val="28"/>
          <w:lang w:val="sv"/>
        </w:rPr>
        <w:t>huquqiy ong, huquqiy madaniyat va shaxsiy mas’uliyat</w:t>
      </w:r>
      <w:r>
        <w:rPr>
          <w:sz w:val="28"/>
          <w:szCs w:val="28"/>
          <w:lang w:val="sv"/>
        </w:rPr>
        <w:t xml:space="preserve">ni shakllantirishdir. Bu jarayonda inson huquqlarini himoya qiluvchi organlar faoliyatini o‘rganish nafaqat nazariy bilim beradi, balki </w:t>
      </w:r>
      <w:r>
        <w:rPr>
          <w:rStyle w:val="5"/>
          <w:sz w:val="28"/>
          <w:szCs w:val="28"/>
          <w:lang w:val="sv"/>
        </w:rPr>
        <w:t>“qayerga va qanday murojaat qilish”</w:t>
      </w:r>
      <w:r>
        <w:rPr>
          <w:sz w:val="28"/>
          <w:szCs w:val="28"/>
          <w:lang w:val="sv"/>
        </w:rPr>
        <w:t xml:space="preserve"> ko‘nikmasini ham rivojlantiradi. Ta’lim jarayonida interfaol metodlar, rolli o‘yinlar va amaliy modellashtirish orqali o‘quvchi huquqni “bilish”dan “qo‘llash” darajasiga ko‘tariladi. </w:t>
      </w:r>
      <w:r>
        <w:rPr>
          <w:sz w:val="28"/>
          <w:szCs w:val="28"/>
          <w:lang w:val="en-US"/>
        </w:rPr>
        <w:t xml:space="preserve">Inson huquqlarini himoya qilish </w:t>
      </w:r>
      <w:r>
        <w:rPr>
          <w:rStyle w:val="5"/>
          <w:sz w:val="28"/>
          <w:szCs w:val="28"/>
          <w:lang w:val="en-US"/>
        </w:rPr>
        <w:t>institutsional tizim</w:t>
      </w:r>
      <w:r>
        <w:rPr>
          <w:sz w:val="28"/>
          <w:szCs w:val="28"/>
          <w:lang w:val="en-US"/>
        </w:rPr>
        <w:t xml:space="preserve"> orqali ta’minlanadi. Bu tizimga Ombudsman (Inson huquqlari bo‘yicha vakil), sudlar, prokuratura, advokatura, Inson huquqlari bo‘yicha milliy markaz, Bolalar ombudsmani kabi subyektlar kiradi. Har bir organ </w:t>
      </w:r>
      <w:r>
        <w:rPr>
          <w:rStyle w:val="5"/>
          <w:sz w:val="28"/>
          <w:szCs w:val="28"/>
          <w:lang w:val="en-US"/>
        </w:rPr>
        <w:t>o‘ziga xos vakolat va funksiyalar</w:t>
      </w:r>
      <w:r>
        <w:rPr>
          <w:sz w:val="28"/>
          <w:szCs w:val="28"/>
          <w:lang w:val="en-US"/>
        </w:rPr>
        <w:t>ga ega bo‘lib, ular o‘zaro muvofiqlikda ishlaganda huquqiy himoya mexanizmi samarali bo‘ladi.</w:t>
      </w:r>
    </w:p>
    <w:p w14:paraId="61CBE1A2">
      <w:pPr>
        <w:pStyle w:val="6"/>
        <w:widowControl/>
        <w:numPr>
          <w:ilvl w:val="0"/>
          <w:numId w:val="1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Sudlar</w:t>
      </w:r>
      <w:r>
        <w:rPr>
          <w:sz w:val="28"/>
          <w:szCs w:val="28"/>
          <w:lang w:val="en-US"/>
        </w:rPr>
        <w:t xml:space="preserve"> — huquqlarni tiklash va nizolarni hal etishning asosiy instansiyasi bo‘lib, adolatli sudlov tamoyillari asosida qaror chiqaradi.</w:t>
      </w:r>
    </w:p>
    <w:p w14:paraId="5CAC97F2">
      <w:pPr>
        <w:pStyle w:val="6"/>
        <w:widowControl/>
        <w:numPr>
          <w:ilvl w:val="0"/>
          <w:numId w:val="1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Prokuratura</w:t>
      </w:r>
      <w:r>
        <w:rPr>
          <w:sz w:val="28"/>
          <w:szCs w:val="28"/>
          <w:lang w:val="en-US"/>
        </w:rPr>
        <w:t xml:space="preserve"> — qonun ustuvorligini ta’minlash, qonun buzilishlarini aniqlash va ularga munosabat bildirish funksiyasini bajaradi.</w:t>
      </w:r>
    </w:p>
    <w:p w14:paraId="243F03DE">
      <w:pPr>
        <w:pStyle w:val="6"/>
        <w:widowControl/>
        <w:numPr>
          <w:ilvl w:val="0"/>
          <w:numId w:val="1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Advokatura</w:t>
      </w:r>
      <w:r>
        <w:rPr>
          <w:sz w:val="28"/>
          <w:szCs w:val="28"/>
          <w:lang w:val="en-US"/>
        </w:rPr>
        <w:t xml:space="preserve"> — shaxsning huquq va manfaatlarini himoya qilishda professional yuridik yordam ko‘rsatadi.</w:t>
      </w:r>
    </w:p>
    <w:p w14:paraId="0302E070">
      <w:pPr>
        <w:pStyle w:val="6"/>
        <w:widowControl/>
        <w:numPr>
          <w:ilvl w:val="0"/>
          <w:numId w:val="1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Ombudsman</w:t>
      </w:r>
      <w:r>
        <w:rPr>
          <w:sz w:val="28"/>
          <w:szCs w:val="28"/>
          <w:lang w:val="en-US"/>
        </w:rPr>
        <w:t xml:space="preserve"> — davlat organlari faoliyatida inson huquqlariga rioya etilishini nazorat qiladi, murojaatlarni ko‘rib chiqadi va tizimli muammolar bo‘yicha tavsiyalar beradi.</w:t>
      </w:r>
    </w:p>
    <w:p w14:paraId="7A55FD2B">
      <w:pPr>
        <w:pStyle w:val="6"/>
        <w:widowControl/>
        <w:numPr>
          <w:ilvl w:val="0"/>
          <w:numId w:val="1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Inson huquqlari bo‘yicha milliy markaz</w:t>
      </w:r>
      <w:r>
        <w:rPr>
          <w:sz w:val="28"/>
          <w:szCs w:val="28"/>
          <w:lang w:val="en-US"/>
        </w:rPr>
        <w:t xml:space="preserve"> — huquqiy siyosatni takomillashtirish, monitoring va ma’rifiy faoliyatni muvofiqlashtiradi.</w:t>
      </w:r>
    </w:p>
    <w:p w14:paraId="3619E754">
      <w:pPr>
        <w:pStyle w:val="6"/>
        <w:widowControl/>
        <w:numPr>
          <w:ilvl w:val="0"/>
          <w:numId w:val="1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Bolalar ombudsmani</w:t>
      </w:r>
      <w:r>
        <w:rPr>
          <w:sz w:val="28"/>
          <w:szCs w:val="28"/>
          <w:lang w:val="en-US"/>
        </w:rPr>
        <w:t xml:space="preserve"> — bolalar huquqlarining alohida himoyasini ta’minlashga ixtisoslashgan.</w:t>
      </w:r>
    </w:p>
    <w:p w14:paraId="553D751C">
      <w:pPr>
        <w:pStyle w:val="6"/>
        <w:widowControl/>
        <w:spacing w:before="0" w:beforeAutospacing="0" w:after="0" w:afterAutospacing="0" w:line="360" w:lineRule="auto"/>
        <w:ind w:left="0" w:right="0"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Ilmiy-huquqiy nuqtai nazardan, bu organlar </w:t>
      </w:r>
      <w:r>
        <w:rPr>
          <w:rStyle w:val="5"/>
          <w:sz w:val="28"/>
          <w:szCs w:val="28"/>
          <w:lang w:val="en-US"/>
        </w:rPr>
        <w:t>“checks and balances”</w:t>
      </w:r>
      <w:r>
        <w:rPr>
          <w:sz w:val="28"/>
          <w:szCs w:val="28"/>
          <w:lang w:val="en-US"/>
        </w:rPr>
        <w:t xml:space="preserve"> (o‘zaro tiyib turish va muvozanat) tamoyili asosida ishlaydi: sud mustaqil baholaydi, prokuratura nazorat qiladi, advokatura himoya qiladi, ombudsman esa ma’muriy tizimdagi kamchiliklarni ko‘rsatadi. Ta’limda bu tizimni </w:t>
      </w:r>
      <w:r>
        <w:rPr>
          <w:rStyle w:val="5"/>
          <w:sz w:val="28"/>
          <w:szCs w:val="28"/>
          <w:lang w:val="en-US"/>
        </w:rPr>
        <w:t>tizimli xarita (concept map)</w:t>
      </w:r>
      <w:r>
        <w:rPr>
          <w:sz w:val="28"/>
          <w:szCs w:val="28"/>
          <w:lang w:val="en-US"/>
        </w:rPr>
        <w:t xml:space="preserve"> orqali ko‘rsatish, real vaziyatlar bilan bog‘lash o‘quvchilarda </w:t>
      </w:r>
      <w:r>
        <w:rPr>
          <w:rStyle w:val="5"/>
          <w:sz w:val="28"/>
          <w:szCs w:val="28"/>
          <w:lang w:val="en-US"/>
        </w:rPr>
        <w:t>institutsional tafakkur</w:t>
      </w:r>
      <w:r>
        <w:rPr>
          <w:sz w:val="28"/>
          <w:szCs w:val="28"/>
          <w:lang w:val="en-US"/>
        </w:rPr>
        <w:t>ni rivojlantiradi va huquqiy himoyaning ko‘p pog‘onali ekanini anglatadi.</w:t>
      </w:r>
    </w:p>
    <w:p w14:paraId="44FE3DEF">
      <w:pPr>
        <w:pStyle w:val="2"/>
        <w:widowControl/>
        <w:spacing w:after="0" w:afterAutospacing="0" w:line="360" w:lineRule="auto"/>
        <w:rPr>
          <w:szCs w:val="28"/>
          <w:lang w:val="en-US"/>
        </w:rPr>
      </w:pPr>
      <w:r>
        <w:rPr>
          <w:szCs w:val="28"/>
          <w:lang w:val="en-US"/>
        </w:rPr>
        <w:t>2.O‘quvchilarda huquqiy ongni shakllantirish: pedagogik tamoyillar va “Qayerga murojaat qilaman?” modeli</w:t>
      </w:r>
    </w:p>
    <w:p w14:paraId="3FF81E13">
      <w:pPr>
        <w:pStyle w:val="6"/>
        <w:widowControl/>
        <w:spacing w:before="0" w:beforeAutospacing="0" w:after="0" w:afterAutospacing="0" w:line="360" w:lineRule="auto"/>
        <w:ind w:left="0" w:right="0" w:firstLine="360"/>
        <w:jc w:val="both"/>
        <w:rPr>
          <w:sz w:val="28"/>
          <w:szCs w:val="28"/>
          <w:lang w:val="ru"/>
        </w:rPr>
      </w:pPr>
      <w:r>
        <w:rPr>
          <w:rStyle w:val="5"/>
          <w:sz w:val="28"/>
          <w:szCs w:val="28"/>
          <w:lang w:val="en-US"/>
        </w:rPr>
        <w:t>Huquqiy ong</w:t>
      </w:r>
      <w:r>
        <w:rPr>
          <w:sz w:val="28"/>
          <w:szCs w:val="28"/>
          <w:lang w:val="en-US"/>
        </w:rPr>
        <w:t xml:space="preserve"> — bu shaxsning huquqiy bilimlari, qadriyatlari va xulq-atvor yo‘nalishlarining birligi. </w:t>
      </w:r>
      <w:r>
        <w:rPr>
          <w:sz w:val="28"/>
          <w:szCs w:val="28"/>
          <w:lang w:val="ru"/>
        </w:rPr>
        <w:t xml:space="preserve">Uni shakllantirishda quyidagi </w:t>
      </w:r>
      <w:r>
        <w:rPr>
          <w:rStyle w:val="5"/>
          <w:sz w:val="28"/>
          <w:szCs w:val="28"/>
          <w:lang w:val="ru"/>
        </w:rPr>
        <w:t>pedagogik tamoyillar</w:t>
      </w:r>
      <w:r>
        <w:rPr>
          <w:sz w:val="28"/>
          <w:szCs w:val="28"/>
          <w:lang w:val="ru"/>
        </w:rPr>
        <w:t xml:space="preserve"> muhim:</w:t>
      </w:r>
    </w:p>
    <w:p w14:paraId="546F585A">
      <w:pPr>
        <w:pStyle w:val="6"/>
        <w:widowControl/>
        <w:numPr>
          <w:ilvl w:val="0"/>
          <w:numId w:val="2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Mazmuniy dolzarblik</w:t>
      </w:r>
      <w:r>
        <w:rPr>
          <w:sz w:val="28"/>
          <w:szCs w:val="28"/>
          <w:lang w:val="en-US"/>
        </w:rPr>
        <w:t xml:space="preserve"> (hayotiy vaziyatlarga tayanuvchi misollar);</w:t>
      </w:r>
    </w:p>
    <w:p w14:paraId="19638254">
      <w:pPr>
        <w:pStyle w:val="6"/>
        <w:widowControl/>
        <w:numPr>
          <w:ilvl w:val="0"/>
          <w:numId w:val="2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Faollik va subyektlik</w:t>
      </w:r>
      <w:r>
        <w:rPr>
          <w:sz w:val="28"/>
          <w:szCs w:val="28"/>
          <w:lang w:val="en-US"/>
        </w:rPr>
        <w:t xml:space="preserve"> (o‘quvchi muammoni o‘zi hal qiladi);</w:t>
      </w:r>
    </w:p>
    <w:p w14:paraId="2AF64022">
      <w:pPr>
        <w:pStyle w:val="6"/>
        <w:widowControl/>
        <w:numPr>
          <w:ilvl w:val="0"/>
          <w:numId w:val="2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Tizimlilik</w:t>
      </w:r>
      <w:r>
        <w:rPr>
          <w:sz w:val="28"/>
          <w:szCs w:val="28"/>
          <w:lang w:val="en-US"/>
        </w:rPr>
        <w:t xml:space="preserve"> (huquqiy institutlar o‘rtasidagi bog‘liqlikni ko‘rsatish);</w:t>
      </w:r>
    </w:p>
    <w:p w14:paraId="17CC19B8">
      <w:pPr>
        <w:pStyle w:val="6"/>
        <w:widowControl/>
        <w:numPr>
          <w:ilvl w:val="0"/>
          <w:numId w:val="2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Refleksiya</w:t>
      </w:r>
      <w:r>
        <w:rPr>
          <w:sz w:val="28"/>
          <w:szCs w:val="28"/>
          <w:lang w:val="en-US"/>
        </w:rPr>
        <w:t xml:space="preserve"> (o‘rganilgan bilimni baholash va xulosa chiqarish).</w:t>
      </w:r>
    </w:p>
    <w:p w14:paraId="60AF585D">
      <w:pPr>
        <w:pStyle w:val="6"/>
        <w:widowControl/>
        <w:spacing w:before="0" w:beforeAutospacing="0" w:after="0" w:afterAutospacing="0" w:line="360" w:lineRule="auto"/>
        <w:ind w:left="0" w:right="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Amaliy jihatdan o‘quvchilarga </w:t>
      </w:r>
      <w:r>
        <w:rPr>
          <w:rStyle w:val="5"/>
          <w:sz w:val="28"/>
          <w:szCs w:val="28"/>
          <w:lang w:val="en-US"/>
        </w:rPr>
        <w:t>“Qayerga murojaat qilaman?” modeli</w:t>
      </w:r>
      <w:r>
        <w:rPr>
          <w:sz w:val="28"/>
          <w:szCs w:val="28"/>
          <w:lang w:val="en-US"/>
        </w:rPr>
        <w:t xml:space="preserve">ni o‘rgatish juda samarali. Bu model huquqiy muammo yuzaga kelganda </w:t>
      </w:r>
      <w:r>
        <w:rPr>
          <w:rStyle w:val="5"/>
          <w:sz w:val="28"/>
          <w:szCs w:val="28"/>
          <w:lang w:val="en-US"/>
        </w:rPr>
        <w:t>to‘g‘ri adresatni</w:t>
      </w:r>
      <w:r>
        <w:rPr>
          <w:sz w:val="28"/>
          <w:szCs w:val="28"/>
          <w:lang w:val="en-US"/>
        </w:rPr>
        <w:t xml:space="preserve"> tanlash algoritmini beradi:</w:t>
      </w:r>
    </w:p>
    <w:p w14:paraId="18B51C0A">
      <w:pPr>
        <w:pStyle w:val="6"/>
        <w:widowControl/>
        <w:numPr>
          <w:ilvl w:val="0"/>
          <w:numId w:val="3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Muammoni aniqlash (masalan, hujjat berilmayapti, huquq buzildi, nizo bor);</w:t>
      </w:r>
    </w:p>
    <w:p w14:paraId="3085826D">
      <w:pPr>
        <w:pStyle w:val="6"/>
        <w:widowControl/>
        <w:numPr>
          <w:ilvl w:val="0"/>
          <w:numId w:val="3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Vakolatni aniqlash (sudmi, prokuraturami, ombudsmanmi, advokatmi);</w:t>
      </w:r>
    </w:p>
    <w:p w14:paraId="1F8A6A75">
      <w:pPr>
        <w:pStyle w:val="6"/>
        <w:widowControl/>
        <w:numPr>
          <w:ilvl w:val="0"/>
          <w:numId w:val="3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Murojaat shaklini tanlash (ariza, shikoyat, da’vo);</w:t>
      </w:r>
    </w:p>
    <w:p w14:paraId="37043DA1">
      <w:pPr>
        <w:pStyle w:val="6"/>
        <w:widowControl/>
        <w:numPr>
          <w:ilvl w:val="0"/>
          <w:numId w:val="3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ru"/>
        </w:rPr>
      </w:pPr>
      <w:r>
        <w:rPr>
          <w:sz w:val="28"/>
          <w:szCs w:val="28"/>
          <w:lang w:val="ru"/>
        </w:rPr>
        <w:t>Dalillarni tayyorlash;</w:t>
      </w:r>
    </w:p>
    <w:p w14:paraId="2054D209">
      <w:pPr>
        <w:pStyle w:val="6"/>
        <w:widowControl/>
        <w:numPr>
          <w:ilvl w:val="0"/>
          <w:numId w:val="3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Natijani kuzatish va zarur bo‘lsa, keyingi instansiyaga murojaat.</w:t>
      </w:r>
    </w:p>
    <w:p w14:paraId="4DB2CAC1">
      <w:pPr>
        <w:pStyle w:val="6"/>
        <w:widowControl/>
        <w:spacing w:before="0" w:beforeAutospacing="0" w:after="0" w:afterAutospacing="0" w:line="360" w:lineRule="auto"/>
        <w:ind w:left="0" w:right="0"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Ilmiy-pedagogik jihatdan bu </w:t>
      </w:r>
      <w:r>
        <w:rPr>
          <w:rStyle w:val="5"/>
          <w:sz w:val="28"/>
          <w:szCs w:val="28"/>
          <w:lang w:val="en-US"/>
        </w:rPr>
        <w:t>protsessual savodxonlik</w:t>
      </w:r>
      <w:r>
        <w:rPr>
          <w:sz w:val="28"/>
          <w:szCs w:val="28"/>
          <w:lang w:val="en-US"/>
        </w:rPr>
        <w:t xml:space="preserve">ni rivojlantiradi, ya’ni o‘quvchi nafaqat “qonun bor”ligini, balki </w:t>
      </w:r>
      <w:r>
        <w:rPr>
          <w:rStyle w:val="5"/>
          <w:sz w:val="28"/>
          <w:szCs w:val="28"/>
          <w:lang w:val="en-US"/>
        </w:rPr>
        <w:t>qonun qanday ishlashi</w:t>
      </w:r>
      <w:r>
        <w:rPr>
          <w:sz w:val="28"/>
          <w:szCs w:val="28"/>
          <w:lang w:val="en-US"/>
        </w:rPr>
        <w:t xml:space="preserve">ni ham tushunadi. Natijada huquqiy ong </w:t>
      </w:r>
      <w:r>
        <w:rPr>
          <w:rStyle w:val="5"/>
          <w:sz w:val="28"/>
          <w:szCs w:val="28"/>
          <w:lang w:val="en-US"/>
        </w:rPr>
        <w:t>amaliy kompetensiya</w:t>
      </w:r>
      <w:r>
        <w:rPr>
          <w:sz w:val="28"/>
          <w:szCs w:val="28"/>
          <w:lang w:val="en-US"/>
        </w:rPr>
        <w:t>ga aylanadi: o‘quvchi o‘z huquqlarini himoya qilish yo‘llarini biladi va mas’uliyat bilan harakat qiladi.</w:t>
      </w:r>
    </w:p>
    <w:p w14:paraId="406D6D40">
      <w:pPr>
        <w:pStyle w:val="2"/>
        <w:widowControl/>
        <w:spacing w:after="0" w:afterAutospacing="0" w:line="360" w:lineRule="auto"/>
        <w:rPr>
          <w:szCs w:val="28"/>
          <w:lang w:val="en-US"/>
        </w:rPr>
      </w:pPr>
      <w:r>
        <w:rPr>
          <w:szCs w:val="28"/>
          <w:lang w:val="en-US"/>
        </w:rPr>
        <w:t>3. Huquqiy mas’uliyatni rivojlantirishning interfaol texnologiyalari: rolli o‘yinlar, simulyatsiyalar va refleksiv baholash</w:t>
      </w:r>
    </w:p>
    <w:p w14:paraId="4B40D7B0">
      <w:pPr>
        <w:pStyle w:val="6"/>
        <w:widowControl/>
        <w:spacing w:before="0" w:beforeAutospacing="0" w:after="0" w:afterAutospacing="0" w:line="360" w:lineRule="auto"/>
        <w:ind w:left="0" w:right="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Huquqiy mas’uliyat</w:t>
      </w:r>
      <w:r>
        <w:rPr>
          <w:sz w:val="28"/>
          <w:szCs w:val="28"/>
          <w:lang w:val="en-US"/>
        </w:rPr>
        <w:t xml:space="preserve"> — bu shaxsning huquqiy normalarga ongli rioya qilishi, o‘z xatti-harakatlarining oqibatini tushunishi va jamiyat oldidagi burchini his etishidir. Bu sifatni rivojlantirishda </w:t>
      </w:r>
      <w:r>
        <w:rPr>
          <w:rStyle w:val="5"/>
          <w:sz w:val="28"/>
          <w:szCs w:val="28"/>
          <w:lang w:val="en-US"/>
        </w:rPr>
        <w:t>interfaol texnologiyalar</w:t>
      </w:r>
      <w:r>
        <w:rPr>
          <w:sz w:val="28"/>
          <w:szCs w:val="28"/>
          <w:lang w:val="en-US"/>
        </w:rPr>
        <w:t xml:space="preserve"> ayniqsa samarali, chunki ular o‘quvchini real faoliyatga yaqin vaziyatga kiritadi.</w:t>
      </w:r>
    </w:p>
    <w:p w14:paraId="24EA95A9">
      <w:pPr>
        <w:pStyle w:val="6"/>
        <w:widowControl/>
        <w:numPr>
          <w:ilvl w:val="0"/>
          <w:numId w:val="4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“Ombudsman qabulxonasi”</w:t>
      </w:r>
      <w:r>
        <w:rPr>
          <w:sz w:val="28"/>
          <w:szCs w:val="28"/>
          <w:lang w:val="en-US"/>
        </w:rPr>
        <w:t xml:space="preserve"> rolli o‘yini: o‘quvchilar murojaatchi, maslahatchi, ombudsman vakili rollarini bajaradi. Bu jarayon muammo bayoni, dalil keltirish va tavsiya berish bosqichlarini o‘z ichiga oladi.</w:t>
      </w:r>
    </w:p>
    <w:p w14:paraId="46DF6628">
      <w:pPr>
        <w:pStyle w:val="6"/>
        <w:widowControl/>
        <w:numPr>
          <w:ilvl w:val="0"/>
          <w:numId w:val="4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“Sud jarayoni”</w:t>
      </w:r>
      <w:r>
        <w:rPr>
          <w:sz w:val="28"/>
          <w:szCs w:val="28"/>
          <w:lang w:val="en-US"/>
        </w:rPr>
        <w:t xml:space="preserve"> simulyatsiyasi: da’vogar, javobgar, advokat, prokuror va sudya rollari orqali protsessual madaniyat, dalillash va adolatli qaror qabul qilish mashq qilinadi.</w:t>
      </w:r>
    </w:p>
    <w:p w14:paraId="2F7ECBDB">
      <w:pPr>
        <w:pStyle w:val="6"/>
        <w:widowControl/>
        <w:numPr>
          <w:ilvl w:val="0"/>
          <w:numId w:val="4"/>
        </w:numPr>
        <w:spacing w:before="0" w:beforeAutospacing="0" w:after="0" w:afterAutospacing="0" w:line="360" w:lineRule="auto"/>
        <w:ind w:left="720" w:right="0" w:hanging="360"/>
        <w:jc w:val="both"/>
        <w:rPr>
          <w:sz w:val="28"/>
          <w:szCs w:val="28"/>
          <w:lang w:val="en-US"/>
        </w:rPr>
      </w:pPr>
      <w:r>
        <w:rPr>
          <w:rStyle w:val="5"/>
          <w:sz w:val="28"/>
          <w:szCs w:val="28"/>
          <w:lang w:val="en-US"/>
        </w:rPr>
        <w:t>“Mediator muhokamasi”</w:t>
      </w:r>
      <w:r>
        <w:rPr>
          <w:sz w:val="28"/>
          <w:szCs w:val="28"/>
          <w:lang w:val="en-US"/>
        </w:rPr>
        <w:t>: nizoni sudgacha bo‘lgan murosali yo‘l bilan hal qilish ko‘nikmasini rivojlantiradi, muloqot va murosa madaniyatini mustahkamlaydi.</w:t>
      </w:r>
    </w:p>
    <w:p w14:paraId="03B4F0DD">
      <w:pPr>
        <w:pStyle w:val="6"/>
        <w:widowControl/>
        <w:spacing w:before="0" w:beforeAutospacing="0" w:after="0" w:afterAutospacing="0" w:line="360" w:lineRule="auto"/>
        <w:ind w:left="0" w:right="0" w:firstLine="3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Bu faoliyatlar </w:t>
      </w:r>
      <w:r>
        <w:rPr>
          <w:rStyle w:val="5"/>
          <w:sz w:val="28"/>
          <w:szCs w:val="28"/>
          <w:lang w:val="en-US"/>
        </w:rPr>
        <w:t>tajribaviy o‘rganish (experiential learning)</w:t>
      </w:r>
      <w:r>
        <w:rPr>
          <w:sz w:val="28"/>
          <w:szCs w:val="28"/>
          <w:lang w:val="en-US"/>
        </w:rPr>
        <w:t xml:space="preserve"> konsepsiyasiga tayangan bo‘lib, bilimni tajriba orqali mustahkamlaydi. Dars yakunida </w:t>
      </w:r>
      <w:r>
        <w:rPr>
          <w:rStyle w:val="5"/>
          <w:sz w:val="28"/>
          <w:szCs w:val="28"/>
          <w:lang w:val="en-US"/>
        </w:rPr>
        <w:t>refleksiv tahlil</w:t>
      </w:r>
      <w:r>
        <w:rPr>
          <w:sz w:val="28"/>
          <w:szCs w:val="28"/>
          <w:lang w:val="en-US"/>
        </w:rPr>
        <w:t xml:space="preserve"> (qaysi rol qiyin bo‘ldi, qaysi dalil kuchli edi, nimalarni yaxshilash mumkin) orqali metakognitiv ko‘nikmalar rivojlanadi. Baholashda </w:t>
      </w:r>
      <w:r>
        <w:rPr>
          <w:rStyle w:val="5"/>
          <w:sz w:val="28"/>
          <w:szCs w:val="28"/>
          <w:lang w:val="en-US"/>
        </w:rPr>
        <w:t>formatív mezonlar</w:t>
      </w:r>
      <w:r>
        <w:rPr>
          <w:sz w:val="28"/>
          <w:szCs w:val="28"/>
          <w:lang w:val="en-US"/>
        </w:rPr>
        <w:t xml:space="preserve"> (jarayon, ishtirok, dalillash sifati) va </w:t>
      </w:r>
      <w:r>
        <w:rPr>
          <w:rStyle w:val="5"/>
          <w:sz w:val="28"/>
          <w:szCs w:val="28"/>
          <w:lang w:val="en-US"/>
        </w:rPr>
        <w:t>summativ natija</w:t>
      </w:r>
      <w:r>
        <w:rPr>
          <w:sz w:val="28"/>
          <w:szCs w:val="28"/>
          <w:lang w:val="en-US"/>
        </w:rPr>
        <w:t xml:space="preserve"> (yakuniy xulosa, to‘g‘ri adresatni tanlash) uyg‘un qo‘llanadi.</w:t>
      </w:r>
    </w:p>
    <w:p w14:paraId="587D9F07">
      <w:pPr>
        <w:pStyle w:val="2"/>
        <w:widowControl/>
        <w:spacing w:after="0" w:afterAutospacing="0" w:line="360" w:lineRule="auto"/>
        <w:ind w:left="0" w:firstLine="340"/>
        <w:jc w:val="both"/>
        <w:rPr>
          <w:b w:val="0"/>
          <w:bCs/>
          <w:szCs w:val="28"/>
          <w:lang w:val="ru"/>
        </w:rPr>
      </w:pPr>
      <w:r>
        <w:rPr>
          <w:b w:val="0"/>
          <w:bCs/>
          <w:szCs w:val="28"/>
          <w:lang w:val="en-US"/>
        </w:rPr>
        <w:t xml:space="preserve">Xulosa, inson huquqlarini himoya qiluvchi organlar faoliyatini o‘qitish </w:t>
      </w:r>
      <w:r>
        <w:rPr>
          <w:rStyle w:val="5"/>
          <w:b w:val="0"/>
          <w:bCs/>
          <w:szCs w:val="28"/>
          <w:lang w:val="en-US"/>
        </w:rPr>
        <w:t>huquqiy ongni amaliy ko‘nikmaga</w:t>
      </w:r>
      <w:r>
        <w:rPr>
          <w:b w:val="0"/>
          <w:bCs/>
          <w:szCs w:val="28"/>
          <w:lang w:val="en-US"/>
        </w:rPr>
        <w:t xml:space="preserve"> aylantiradi. </w:t>
      </w:r>
      <w:r>
        <w:rPr>
          <w:b w:val="0"/>
          <w:bCs/>
          <w:szCs w:val="28"/>
          <w:lang w:val="ru"/>
        </w:rPr>
        <w:t xml:space="preserve">Institutsional tizimni tushuntirish, “Qayerga murojaat qilaman?” modelini o‘rgatish va rolli o‘yinlar orqali mas’uliyatni kuchaytirish o‘quvchilarda </w:t>
      </w:r>
      <w:r>
        <w:rPr>
          <w:rStyle w:val="5"/>
          <w:b w:val="0"/>
          <w:bCs/>
          <w:szCs w:val="28"/>
          <w:lang w:val="ru"/>
        </w:rPr>
        <w:t>huquqiy savodxonlik, protsessual madaniyat va mas’uliyatli fuqarolik pozitsiyasi</w:t>
      </w:r>
      <w:r>
        <w:rPr>
          <w:b w:val="0"/>
          <w:bCs/>
          <w:szCs w:val="28"/>
          <w:lang w:val="ru"/>
        </w:rPr>
        <w:t xml:space="preserve">ni shakllantiradi. Natijada, o‘quvchi huquqni nafaqat biladi, balki </w:t>
      </w:r>
      <w:r>
        <w:rPr>
          <w:rStyle w:val="5"/>
          <w:b w:val="0"/>
          <w:bCs/>
          <w:szCs w:val="28"/>
          <w:lang w:val="ru"/>
        </w:rPr>
        <w:t>ongli ravishda himoya qila oladi va unga rioya qiladi</w:t>
      </w:r>
      <w:r>
        <w:rPr>
          <w:b w:val="0"/>
          <w:bCs/>
          <w:szCs w:val="28"/>
          <w:lang w:val="ru"/>
        </w:rPr>
        <w:t>.</w:t>
      </w:r>
    </w:p>
    <w:p w14:paraId="332745B6">
      <w:pPr>
        <w:keepNext w:val="0"/>
        <w:keepLines w:val="0"/>
        <w:widowControl/>
        <w:suppressLineNumbers w:val="0"/>
        <w:spacing w:before="0" w:beforeAutospacing="0" w:after="160" w:afterAutospacing="0" w:line="256" w:lineRule="auto"/>
        <w:ind w:left="0" w:right="0"/>
        <w:jc w:val="left"/>
        <w:rPr>
          <w:lang w:val="ru" w:eastAsia="ru"/>
        </w:rPr>
      </w:pPr>
    </w:p>
    <w:p w14:paraId="72F6FA0E">
      <w:pPr>
        <w:keepNext w:val="0"/>
        <w:keepLines w:val="0"/>
        <w:widowControl/>
        <w:suppressLineNumbers w:val="0"/>
        <w:spacing w:before="0" w:beforeAutospacing="0" w:after="160" w:afterAutospacing="0" w:line="256" w:lineRule="auto"/>
        <w:ind w:left="0" w:right="0"/>
        <w:jc w:val="center"/>
        <w:rPr>
          <w:rFonts w:hint="default" w:ascii="Times New Roman" w:hAnsi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Calibri" w:cs="Times New Roman"/>
          <w:kern w:val="0"/>
          <w:sz w:val="28"/>
          <w:szCs w:val="28"/>
          <w:lang w:val="en-US" w:eastAsia="ru" w:bidi="ar"/>
        </w:rPr>
        <w:t>MAVZU YUZASIDAN SAVOLLAR</w:t>
      </w:r>
    </w:p>
    <w:p w14:paraId="491AC7EC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1. Inson huquqlarini himoya qiluvchi organlar tizimiga qaysilar kiradi?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sudlar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Sudlar, prokuratura, advokatura, ombudsman, milliy markaz, bolalar ombudsmani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prokuratura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advokatura</w:t>
      </w:r>
    </w:p>
    <w:p w14:paraId="43906159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2. Sudlarning asosiy vazifasi nima?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maslahat berish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Huquqlarni tiklash va nizolarni adolatli hal etish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nazorat qilish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hujjat rasmiylashtirish</w:t>
      </w:r>
    </w:p>
    <w:p w14:paraId="56886CAA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3. Prokuratura nimani ta’minlaydi?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himoyani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Qonun ustuvorligi va qonuniylikni nazorat qilishni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sud qarorini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maslahatni</w:t>
      </w:r>
    </w:p>
    <w:p w14:paraId="1635B8C0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4. Advokaturaning asosiy funksiyasi qaysi?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tergov o‘tkazish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Shaxsning huquq va manfaatlarini himoya qilish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hukm chiqarish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nazorat qilish</w:t>
      </w:r>
    </w:p>
    <w:p w14:paraId="515D185F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5. Ombudsman nimani amalga oshiradi?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sud qarorlarini chiqaradi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Davlat organlari faoliyatida huquqlarga rioya etilishini nazorat qiladi va murojaatlarni ko‘rib chiqadi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tergov qiladi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qonun yozadi</w:t>
      </w:r>
    </w:p>
    <w:p w14:paraId="32CFC710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6. Inson huquqlari bo‘yicha Milliy markazning vazifasi qaysi?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sud ishlarini yuritish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Monitoring, ma’rifat va siyosatni takomillashtirishga ko‘maklashish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advokatlik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arxiv yuritish</w:t>
      </w:r>
    </w:p>
    <w:p w14:paraId="3CBE2465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7. Bolalar ombudsmani asosan nimaga ixtisoslashgan?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Katta yoshdagilar huquqlariga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Bolalar huquqlarini himoya qilishga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ma’muriy ishlar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sud qarorlari</w:t>
      </w:r>
    </w:p>
    <w:p w14:paraId="692A4CF4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8. Huquqiy ong nimani anglatadi?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qonunlarni yodlashni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Huquqiy bilim, qadriyat va xulq-atvor birligini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jazodan qo‘rqishni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hujjat yozishni</w:t>
      </w:r>
    </w:p>
    <w:p w14:paraId="7266F45F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9. Huquqiy ongni shakllantirishda qaysi tamoyil muhim?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nazorat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Faollik, tizimlilik va refleksiya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baholash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ma’ruza</w:t>
      </w:r>
    </w:p>
    <w:p w14:paraId="61EFD5D5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10. “Qayerga murojaat qilaman?” modeli nimaga xizmat qiladi?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shikoyat yozishga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Muammo bo‘yicha to‘g‘ri organni tanlashga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sudga borishga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maslahat olishga</w:t>
      </w:r>
    </w:p>
    <w:p w14:paraId="4770909F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11. Murojaat qilish algoritmidagi birinchi qadam qaysi?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Hujjat topshirish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Muammoni aniqlash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Natijani kutish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Advokat topish</w:t>
      </w:r>
    </w:p>
    <w:p w14:paraId="0D6B1D23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12. Rolli o‘yinlar huquqiy ta’limda nimani rivojlantiradi?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nutqni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Protsessual madaniyat, dalillash va mas’uliyatni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tezlikni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yodlashni</w:t>
      </w:r>
    </w:p>
    <w:p w14:paraId="37DC165C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13. “Sud jarayoni” simulyatsiyasi nimani o‘rgatadi?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hukm yozishni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Dalillash, rol taqsimoti va adolatli qaror qabul qilishni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bahsni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yozma ishni</w:t>
      </w:r>
    </w:p>
    <w:p w14:paraId="7638067D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14. “Ombudsman qabulxonasi” rolli o‘yini nimaga xizmat qiladi?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shikoyat qilishga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Murojaat, dalil keltirish va tavsiya berish jarayonini mashq qilishga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muhokamaga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baholashga</w:t>
      </w:r>
    </w:p>
    <w:p w14:paraId="599F1BD5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15. Mediatsiya nimani ta’minlaydi?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sudgacha yetib borishni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Nizolarni murosali yo‘l bilan hal qilishni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jazo berishni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hujjatlashtirishni</w:t>
      </w:r>
    </w:p>
    <w:p w14:paraId="1723B1BB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16. Interfaol texnologiyalarning afzalligi nimada?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vaqtni tejashda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O‘quvchini faol ishtirokchi qilishda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nazoratni kuchaytirishda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bahoni oshirishda</w:t>
      </w:r>
    </w:p>
    <w:p w14:paraId="171578C1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17. Refleksiya nimani anglatadi?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baho qo‘yishni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O‘quvchining o‘z o‘rganish jarayonini tahlil qilishi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savol berishni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xulosa yozishni</w:t>
      </w:r>
    </w:p>
    <w:p w14:paraId="3D45A95B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18. Refleksiya qaysi ko‘nikmalarni rivojlantiradi?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tezlikni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Metakognitiv va o‘zini baholash ko‘nikmalarini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nutqni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yodlashni</w:t>
      </w:r>
    </w:p>
    <w:p w14:paraId="5D5A9D35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rFonts w:hint="default" w:ascii="Times New Roman" w:hAnsi="Times New Roman" w:eastAsia="Times New Roman" w:cs="Times New Roman"/>
          <w:sz w:val="28"/>
          <w:szCs w:val="28"/>
          <w:lang w:val="en-US" w:eastAsia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19. Huquqiy mas’uliyat nimani bildiradi?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jazodan qo‘rqishni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Huquqiy normalarga ongli rioya qilish va oqibatlarni tushunishni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hujjat topshirishni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sudga borishni</w:t>
      </w:r>
    </w:p>
    <w:p w14:paraId="22862E38">
      <w:pPr>
        <w:keepNext w:val="0"/>
        <w:keepLines w:val="0"/>
        <w:widowControl/>
        <w:suppressLineNumbers w:val="0"/>
        <w:spacing w:before="0" w:beforeAutospacing="1" w:after="0" w:afterAutospacing="1" w:line="240" w:lineRule="auto"/>
        <w:ind w:left="0" w:right="0"/>
        <w:jc w:val="left"/>
        <w:rPr>
          <w:sz w:val="28"/>
          <w:szCs w:val="28"/>
          <w:lang w:val="ru"/>
        </w:rPr>
      </w:pPr>
      <w:r>
        <w:rPr>
          <w:rFonts w:hint="default" w:ascii="Times New Roman" w:hAnsi="Times New Roman" w:eastAsia="Times New Roman" w:cs="Times New Roman"/>
          <w:b/>
          <w:bCs/>
          <w:kern w:val="0"/>
          <w:sz w:val="28"/>
          <w:szCs w:val="28"/>
          <w:lang w:val="en-US" w:eastAsia="ru" w:bidi="ar"/>
        </w:rPr>
        <w:t>20. Ushbu mavzuni o‘qitishning asosiy natijasi nima?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A) Faqat nazariy bilim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+B) Huquqiy ongli, mas’uliyatli va murojaat yo‘llarini biladigan o‘quvchi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C) Faqat baholar oshishi</w:t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br w:type="textWrapping"/>
      </w:r>
      <w:r>
        <w:rPr>
          <w:rFonts w:hint="default" w:ascii="Times New Roman" w:hAnsi="Times New Roman" w:eastAsia="Times New Roman" w:cs="Times New Roman"/>
          <w:kern w:val="0"/>
          <w:sz w:val="28"/>
          <w:szCs w:val="28"/>
          <w:lang w:val="en-US" w:eastAsia="ru" w:bidi="ar"/>
        </w:rPr>
        <w:t>D) Faqat munozara qilish</w:t>
      </w:r>
    </w:p>
    <w:p w14:paraId="4E2EB12C">
      <w:bookmarkStart w:id="0" w:name="_GoBack"/>
      <w:bookmarkEnd w:id="0"/>
    </w:p>
    <w:sectPr>
      <w:pgSz w:w="12240" w:h="15840"/>
      <w:pgMar w:top="1135" w:right="840" w:bottom="1135" w:left="1702" w:header="720" w:footer="720" w:gutter="0"/>
      <w:paperSrc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auto"/>
    <w:pitch w:val="variable"/>
    <w:sig w:usb0="E4002EFF" w:usb1="C000247B" w:usb2="00000009" w:usb3="00000000" w:csb0="200001FF" w:csb1="00000000"/>
  </w:font>
  <w:font w:name="Cambria Math">
    <w:panose1 w:val="02040503050406030204"/>
    <w:charset w:val="CC"/>
    <w:family w:val="auto"/>
    <w:pitch w:val="variable"/>
    <w:sig w:usb0="E00006FF" w:usb1="420024FF" w:usb2="02000000" w:usb3="00000000" w:csb0="2000019F" w:csb1="00000000"/>
  </w:font>
  <w:font w:name="TimesNewRomanPS-BoldMT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3233953"/>
    <w:multiLevelType w:val="multilevel"/>
    <w:tmpl w:val="B3233953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1">
    <w:nsid w:val="E2E17521"/>
    <w:multiLevelType w:val="multilevel"/>
    <w:tmpl w:val="E2E17521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4C7BAA2C"/>
    <w:multiLevelType w:val="multilevel"/>
    <w:tmpl w:val="4C7BAA2C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abstractNum w:abstractNumId="3">
    <w:nsid w:val="78387147"/>
    <w:multiLevelType w:val="multilevel"/>
    <w:tmpl w:val="78387147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 w:cs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 w:cs="Times New Roman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 w:cs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 w:cs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 w:cs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 w:cs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 w:cs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 w:cs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 w:cs="Wingdings"/>
        <w:sz w:val="20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characterSpacingControl w:val="doNotCompress"/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D42C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Calibri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2"/>
    <w:next w:val="1"/>
    <w:link w:val="7"/>
    <w:semiHidden/>
    <w:unhideWhenUsed/>
    <w:qFormat/>
    <w:uiPriority w:val="0"/>
    <w:pPr>
      <w:keepNext/>
      <w:keepLines/>
      <w:widowControl/>
      <w:suppressLineNumbers w:val="0"/>
      <w:spacing w:before="0" w:beforeAutospacing="0" w:after="0" w:afterAutospacing="0" w:line="247" w:lineRule="auto"/>
      <w:ind w:left="0" w:right="0" w:firstLine="0"/>
      <w:jc w:val="center"/>
      <w:outlineLvl w:val="1"/>
    </w:pPr>
    <w:rPr>
      <w:rFonts w:hint="default" w:ascii="Times New Roman" w:hAnsi="Times New Roman" w:eastAsia="Times New Roman" w:cs="Times New Roman"/>
      <w:b/>
      <w:i/>
      <w:iCs/>
      <w:color w:val="000000"/>
      <w:kern w:val="0"/>
      <w:sz w:val="28"/>
      <w:szCs w:val="22"/>
      <w:lang w:val="en-US" w:eastAsia="zh-CN" w:bidi="ar"/>
    </w:rPr>
  </w:style>
  <w:style w:type="character" w:default="1" w:styleId="3">
    <w:name w:val="Default Paragraph Font"/>
    <w:semiHidden/>
    <w:uiPriority w:val="0"/>
  </w:style>
  <w:style w:type="table" w:default="1" w:styleId="4">
    <w:name w:val="Normal Table"/>
    <w:semiHidden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ascii="Calibri" w:hAnsi="Calibri" w:cs="Times New Roman"/>
      <w:sz w:val="20"/>
      <w:szCs w:val="20"/>
    </w:rPr>
    <w:tblPr>
      <w:tblCellMar>
        <w:top w:w="0" w:type="dxa"/>
        <w:left w:w="100" w:type="dxa"/>
        <w:bottom w:w="0" w:type="dxa"/>
        <w:right w:w="100" w:type="dxa"/>
      </w:tblCellMar>
    </w:tblPr>
  </w:style>
  <w:style w:type="character" w:styleId="5">
    <w:name w:val="Strong"/>
    <w:basedOn w:val="3"/>
    <w:qFormat/>
    <w:uiPriority w:val="0"/>
    <w:rPr>
      <w:b/>
      <w:bCs/>
    </w:rPr>
  </w:style>
  <w:style w:type="paragraph" w:styleId="6">
    <w:name w:val="Normal (Web)"/>
    <w:link w:val="8"/>
    <w:uiPriority w:val="0"/>
    <w:pPr>
      <w:keepNext w:val="0"/>
      <w:keepLines w:val="0"/>
      <w:widowControl/>
      <w:suppressLineNumbers w:val="0"/>
      <w:spacing w:before="0" w:beforeAutospacing="1" w:after="0" w:afterAutospacing="1" w:line="240" w:lineRule="auto"/>
      <w:ind w:left="0" w:right="0"/>
      <w:jc w:val="left"/>
    </w:pPr>
    <w:rPr>
      <w:rFonts w:hint="default" w:ascii="Times New Roman" w:hAnsi="Times New Roman" w:eastAsia="Times New Roman" w:cs="Times New Roman"/>
      <w:kern w:val="0"/>
      <w:sz w:val="24"/>
      <w:szCs w:val="24"/>
      <w:lang w:val="en-US" w:eastAsia="zh-CN" w:bidi="ar"/>
    </w:rPr>
  </w:style>
  <w:style w:type="character" w:customStyle="1" w:styleId="7">
    <w:name w:val="Заголовок 2 Знак"/>
    <w:link w:val="2"/>
    <w:uiPriority w:val="0"/>
    <w:rPr>
      <w:rFonts w:hint="default" w:ascii="Times New Roman" w:hAnsi="Times New Roman" w:eastAsia="Times New Roman" w:cs="Times New Roman"/>
      <w:b/>
      <w:color w:val="000000"/>
      <w:sz w:val="28"/>
      <w:szCs w:val="22"/>
    </w:rPr>
  </w:style>
  <w:style w:type="character" w:customStyle="1" w:styleId="8">
    <w:name w:val="Обычный (веб) Знак"/>
    <w:aliases w:val="Обычный (Web) Знак"/>
    <w:link w:val="6"/>
    <w:uiPriority w:val="0"/>
    <w:rPr>
      <w:rFonts w:hint="default" w:ascii="Times New Roman" w:hAnsi="Times New Roman" w:eastAsia="Times New Roman" w:cs="Times New Roman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2026-03-19T09:16:52Z</dcterms:created>
  <dc:creator>FERUZA</dc:creator>
  <cp:lastModifiedBy>FERUZA</cp:lastModifiedBy>
  <dcterms:modified xsi:type="dcterms:W3CDTF">2026-03-19T09:17:12Z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049AB16554C243619399BA8E25BD184B_12</vt:lpwstr>
  </property>
</Properties>
</file>