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E9661" w14:textId="77777777" w:rsidR="00C72DD3" w:rsidRDefault="00C72DD3" w:rsidP="00C72DD3">
      <w:pPr>
        <w:tabs>
          <w:tab w:val="left" w:pos="1417"/>
        </w:tabs>
        <w:ind w:left="720"/>
        <w:jc w:val="center"/>
        <w:rPr>
          <w:b/>
          <w:bCs/>
          <w:sz w:val="28"/>
          <w:szCs w:val="28"/>
          <w:lang w:val="en-US"/>
        </w:rPr>
      </w:pPr>
      <w:r>
        <w:rPr>
          <w:b/>
          <w:bCs/>
          <w:sz w:val="28"/>
          <w:szCs w:val="28"/>
          <w:lang w:val="en-US"/>
        </w:rPr>
        <w:t>3.7. TANLOV MODULI</w:t>
      </w:r>
    </w:p>
    <w:p w14:paraId="596BFDA0" w14:textId="77777777" w:rsidR="00C72DD3" w:rsidRDefault="00C72DD3" w:rsidP="00C72DD3">
      <w:pPr>
        <w:shd w:val="clear" w:color="auto" w:fill="FFFFFF"/>
        <w:jc w:val="center"/>
        <w:rPr>
          <w:b/>
          <w:bCs/>
          <w:sz w:val="28"/>
          <w:szCs w:val="28"/>
          <w:lang w:val="en-US"/>
        </w:rPr>
      </w:pPr>
      <w:r>
        <w:rPr>
          <w:b/>
          <w:bCs/>
          <w:sz w:val="28"/>
          <w:szCs w:val="28"/>
          <w:lang w:val="en-US"/>
        </w:rPr>
        <w:t xml:space="preserve">2-mavzu. Ta’lim muassasasining turli davlat va jamoat tashkilotlari bilan hamkorligini tashkil etish.  </w:t>
      </w:r>
    </w:p>
    <w:p w14:paraId="1EEDBCAB" w14:textId="77777777" w:rsidR="00C72DD3" w:rsidRDefault="00C72DD3" w:rsidP="00C72DD3">
      <w:pPr>
        <w:shd w:val="clear" w:color="auto" w:fill="FFFFFF"/>
        <w:jc w:val="center"/>
        <w:rPr>
          <w:b/>
          <w:bCs/>
          <w:sz w:val="28"/>
          <w:szCs w:val="28"/>
          <w:lang w:val="en-US"/>
        </w:rPr>
      </w:pPr>
      <w:r>
        <w:rPr>
          <w:b/>
          <w:bCs/>
          <w:sz w:val="28"/>
          <w:szCs w:val="28"/>
          <w:lang w:val="en-US"/>
        </w:rPr>
        <w:t>(</w:t>
      </w:r>
      <w:r>
        <w:rPr>
          <w:i/>
          <w:iCs/>
          <w:sz w:val="28"/>
          <w:szCs w:val="28"/>
          <w:lang w:val="en-US"/>
        </w:rPr>
        <w:t>2 soat amaliy mashgʻulot)</w:t>
      </w:r>
    </w:p>
    <w:p w14:paraId="216BA1EC" w14:textId="77777777" w:rsidR="00C72DD3" w:rsidRDefault="00C72DD3" w:rsidP="00C72DD3">
      <w:pPr>
        <w:shd w:val="clear" w:color="auto" w:fill="FFFFFF"/>
        <w:ind w:firstLine="709"/>
        <w:jc w:val="center"/>
        <w:rPr>
          <w:b/>
          <w:iCs/>
          <w:sz w:val="28"/>
          <w:szCs w:val="28"/>
          <w:lang w:val="en-US"/>
        </w:rPr>
      </w:pPr>
      <w:r>
        <w:rPr>
          <w:b/>
          <w:iCs/>
          <w:sz w:val="28"/>
          <w:szCs w:val="28"/>
          <w:lang w:val="en-US"/>
        </w:rPr>
        <w:t>REJA</w:t>
      </w:r>
    </w:p>
    <w:p w14:paraId="392F9E3F" w14:textId="77777777" w:rsidR="00C72DD3" w:rsidRDefault="00C72DD3" w:rsidP="00C72DD3">
      <w:pPr>
        <w:numPr>
          <w:ilvl w:val="0"/>
          <w:numId w:val="1"/>
        </w:numPr>
        <w:shd w:val="clear" w:color="auto" w:fill="FFFFFF"/>
        <w:tabs>
          <w:tab w:val="left" w:pos="0"/>
        </w:tabs>
        <w:spacing w:line="276" w:lineRule="auto"/>
        <w:rPr>
          <w:b/>
          <w:sz w:val="28"/>
          <w:szCs w:val="28"/>
          <w:lang w:val="en-US"/>
        </w:rPr>
      </w:pPr>
      <w:r>
        <w:rPr>
          <w:b/>
          <w:sz w:val="28"/>
          <w:szCs w:val="28"/>
          <w:lang w:val="en-US"/>
        </w:rPr>
        <w:t>Ta’lim muassasasida hamkorlik va raqobat muhitini shakllantirish, jamoatchilik nazoratini kuchaytirish shakllarini ishlab chiqish.</w:t>
      </w:r>
    </w:p>
    <w:p w14:paraId="72D6A39C" w14:textId="77777777" w:rsidR="00C72DD3" w:rsidRDefault="00C72DD3" w:rsidP="00C72DD3">
      <w:pPr>
        <w:numPr>
          <w:ilvl w:val="0"/>
          <w:numId w:val="1"/>
        </w:numPr>
        <w:shd w:val="clear" w:color="auto" w:fill="FFFFFF"/>
        <w:tabs>
          <w:tab w:val="left" w:pos="0"/>
        </w:tabs>
        <w:spacing w:line="276" w:lineRule="auto"/>
        <w:rPr>
          <w:b/>
          <w:iCs/>
          <w:sz w:val="28"/>
          <w:szCs w:val="28"/>
          <w:lang w:val="en-US"/>
        </w:rPr>
      </w:pPr>
      <w:r>
        <w:rPr>
          <w:b/>
          <w:sz w:val="28"/>
          <w:szCs w:val="28"/>
          <w:lang w:val="en-US"/>
        </w:rPr>
        <w:t>“Oila-mahalla-maktab” konsepsiyasining ta’limdagi oʻrni, oʻzaro hamkorlikning ijobiy natijalarini prognoz qilish va hamkorlik masalalari.</w:t>
      </w:r>
    </w:p>
    <w:p w14:paraId="2F4F97E0" w14:textId="77777777" w:rsidR="00C72DD3" w:rsidRDefault="00C72DD3" w:rsidP="00C72DD3">
      <w:pPr>
        <w:numPr>
          <w:ilvl w:val="0"/>
          <w:numId w:val="1"/>
        </w:numPr>
        <w:shd w:val="clear" w:color="auto" w:fill="FFFFFF"/>
        <w:tabs>
          <w:tab w:val="left" w:pos="0"/>
        </w:tabs>
        <w:spacing w:line="276" w:lineRule="auto"/>
        <w:rPr>
          <w:b/>
          <w:iCs/>
          <w:sz w:val="28"/>
          <w:szCs w:val="28"/>
          <w:lang w:val="en-US"/>
        </w:rPr>
      </w:pPr>
      <w:r>
        <w:rPr>
          <w:b/>
          <w:sz w:val="28"/>
          <w:szCs w:val="28"/>
          <w:lang w:val="en-US"/>
        </w:rPr>
        <w:t>Maktab moddiy-texnika bazasini rivojlantirishda mahalliy hokimiyat bilan ishlash.</w:t>
      </w:r>
    </w:p>
    <w:p w14:paraId="1B823E20" w14:textId="77777777" w:rsidR="00C72DD3" w:rsidRDefault="00C72DD3" w:rsidP="00C72DD3">
      <w:pPr>
        <w:numPr>
          <w:ilvl w:val="0"/>
          <w:numId w:val="1"/>
        </w:numPr>
        <w:shd w:val="clear" w:color="auto" w:fill="FFFFFF"/>
        <w:spacing w:line="276" w:lineRule="auto"/>
        <w:jc w:val="both"/>
        <w:rPr>
          <w:b/>
          <w:sz w:val="28"/>
          <w:szCs w:val="28"/>
          <w:lang w:val="en-US"/>
        </w:rPr>
      </w:pPr>
      <w:r>
        <w:rPr>
          <w:b/>
          <w:sz w:val="28"/>
          <w:szCs w:val="28"/>
          <w:lang w:val="en-US"/>
        </w:rPr>
        <w:t>Ta’lim-tarbiya jarayonlarini tashkil etishda xalqaro tashkilotlar va xorijiy davlatlar bilan hamkorlikni yoʻlga qoʻyish.</w:t>
      </w:r>
    </w:p>
    <w:p w14:paraId="6E960B9E" w14:textId="77777777" w:rsidR="00C72DD3" w:rsidRDefault="00C72DD3" w:rsidP="00C72DD3">
      <w:pPr>
        <w:shd w:val="clear" w:color="auto" w:fill="FFFFFF"/>
        <w:spacing w:line="276" w:lineRule="auto"/>
        <w:jc w:val="both"/>
        <w:rPr>
          <w:b/>
          <w:sz w:val="28"/>
          <w:szCs w:val="28"/>
          <w:lang w:val="en-US"/>
        </w:rPr>
      </w:pPr>
    </w:p>
    <w:p w14:paraId="0D489CDF" w14:textId="77777777" w:rsidR="00C72DD3" w:rsidRDefault="00C72DD3" w:rsidP="00C72DD3">
      <w:pPr>
        <w:jc w:val="center"/>
        <w:rPr>
          <w:b/>
          <w:sz w:val="32"/>
          <w:szCs w:val="28"/>
          <w:lang w:val="en-US"/>
        </w:rPr>
      </w:pPr>
      <w:r>
        <w:rPr>
          <w:b/>
          <w:sz w:val="32"/>
          <w:szCs w:val="28"/>
          <w:lang w:val="uz-Cyrl-UZ"/>
        </w:rPr>
        <w:t>GLOSSARIY</w:t>
      </w:r>
    </w:p>
    <w:p w14:paraId="35B6BCDA" w14:textId="77777777" w:rsidR="00C72DD3" w:rsidRDefault="00C72DD3" w:rsidP="00C72DD3">
      <w:pPr>
        <w:ind w:firstLine="708"/>
        <w:jc w:val="both"/>
        <w:rPr>
          <w:sz w:val="28"/>
          <w:szCs w:val="28"/>
          <w:lang w:val="en-US"/>
        </w:rPr>
      </w:pPr>
      <w:r>
        <w:rPr>
          <w:b/>
          <w:sz w:val="28"/>
          <w:szCs w:val="28"/>
          <w:lang w:val="en-US"/>
        </w:rPr>
        <w:t>Kommunikatsion tarmoqlar</w:t>
      </w:r>
      <w:r>
        <w:rPr>
          <w:sz w:val="28"/>
          <w:szCs w:val="28"/>
          <w:lang w:val="en-US"/>
        </w:rPr>
        <w:t xml:space="preserve"> — ma’lum kommunikatsion jarayon ishtirokchilarini tegishli axborot oqimlari yordamida birlashtirish. </w:t>
      </w:r>
    </w:p>
    <w:p w14:paraId="3E77C69F" w14:textId="77777777" w:rsidR="00C72DD3" w:rsidRDefault="00C72DD3" w:rsidP="00C72DD3">
      <w:pPr>
        <w:ind w:firstLine="708"/>
        <w:jc w:val="both"/>
        <w:rPr>
          <w:sz w:val="28"/>
          <w:szCs w:val="28"/>
          <w:lang w:val="en-US"/>
        </w:rPr>
      </w:pPr>
      <w:r>
        <w:rPr>
          <w:b/>
          <w:sz w:val="28"/>
          <w:szCs w:val="28"/>
          <w:lang w:val="en-US"/>
        </w:rPr>
        <w:t>Ma’muriy boshqaruv usullari</w:t>
      </w:r>
      <w:r>
        <w:rPr>
          <w:sz w:val="28"/>
          <w:szCs w:val="28"/>
          <w:lang w:val="en-US"/>
        </w:rPr>
        <w:t xml:space="preserve"> — aniq maqsadlarga erishish uchun tashkiliy munosabatlarga ta’sir koʻrsatish usulidir. Bitta gina ishni turli tashkiliy sharoitlar, uni tashkil etishning har xil turlari: qat’iy tartibga solish, hozirjavoblik bilan javob qaytarish, umumiy vazifalarni qoʻyish, faoliyatning yol qoʻyiladigan chegaralarini belgilash va h.k. bilan bajarish mumkin. Jamoaga tashkiliy ta’sir koʻrsatish ishlari samarali va sifatli bajarilishini ta’minlovchi ma’lum sharoitlari uchun eng haqiqiy turlarini aniqlashda tashkiliy usullar oʻzlarini namoyon qiladilar. </w:t>
      </w:r>
    </w:p>
    <w:p w14:paraId="140B89EC" w14:textId="77777777" w:rsidR="00C72DD3" w:rsidRDefault="00C72DD3" w:rsidP="00C72DD3">
      <w:pPr>
        <w:ind w:firstLine="708"/>
        <w:jc w:val="both"/>
        <w:rPr>
          <w:sz w:val="28"/>
          <w:szCs w:val="28"/>
          <w:lang w:val="en-US"/>
        </w:rPr>
      </w:pPr>
      <w:r>
        <w:rPr>
          <w:b/>
          <w:sz w:val="28"/>
          <w:szCs w:val="28"/>
          <w:lang w:val="en-US"/>
        </w:rPr>
        <w:t>Ma’naviy-ruhiy holat</w:t>
      </w:r>
      <w:r>
        <w:rPr>
          <w:sz w:val="28"/>
          <w:szCs w:val="28"/>
          <w:lang w:val="en-US"/>
        </w:rPr>
        <w:t xml:space="preserve"> — ijtimoiy guruhning qadriyatli moljallanishi va shaxslararo munosabatlar xarakterini aks ettiruvchi barqaror ruhiy holat. U xodimlar kayfiyati, ularni mehnatdan qanoatlanganligi darajasiga bevosita ta’sir koʻrsatadi va bu orqali pirovardida xodimlar qoʻnimsizligi, mehnat unumdorligiga ta’sir qiladi. Qulay muhitning eng muhim alomatlari: guruh a’zolarining bir-birlariga ishonchi va yuqori talabchanligi; samimiy va ishga doir tanqid; fikrni erkin ifodalash; qol ostidagilarga bosim yoʻqligi; jamoa a’zolarining vazifalari va ishlar holati haqida yetarlicha xabardorligi; jamoaga tegishli ekanlikdan qanoatlanish; jamoa a’zolarining oʻzaro yordami; jamoaning har bir a’zosi tomonidan guruhdagi ishlarning holati uchun javobgarlikni oʻziga olishi. </w:t>
      </w:r>
    </w:p>
    <w:p w14:paraId="19B6D324" w14:textId="77777777" w:rsidR="00C72DD3" w:rsidRDefault="00C72DD3" w:rsidP="00C72DD3">
      <w:pPr>
        <w:ind w:firstLine="708"/>
        <w:jc w:val="both"/>
        <w:rPr>
          <w:sz w:val="28"/>
          <w:szCs w:val="28"/>
          <w:lang w:val="en-US"/>
        </w:rPr>
      </w:pPr>
      <w:r>
        <w:rPr>
          <w:b/>
          <w:sz w:val="28"/>
          <w:szCs w:val="28"/>
          <w:lang w:val="en-US"/>
        </w:rPr>
        <w:t>Menejer</w:t>
      </w:r>
      <w:r>
        <w:rPr>
          <w:sz w:val="28"/>
          <w:szCs w:val="28"/>
          <w:lang w:val="en-US"/>
        </w:rPr>
        <w:t xml:space="preserve"> — doimiy ravishda boshqaruv lavozimini egallab turuvchi va bozor sharoitlarida faoliyat yurituvchi tashkilot faoliyatining ayrim turlari boʻyicha qaror qabul qilish vakolati berilgan shaxs. Menejerlar tashkilotda har xil oʻrinlarni egallaydilar (direktor, guruh rahbari, ishlarning ma’lum turining tashkilotchisi, boshliq, mudir va h.k.), butunlay bir xilda bolmagan masalalarni hal qiladilar, turli vazifalarni bajaradilar. </w:t>
      </w:r>
    </w:p>
    <w:p w14:paraId="15CECC98" w14:textId="77777777" w:rsidR="00C72DD3" w:rsidRDefault="00C72DD3" w:rsidP="00C72DD3">
      <w:pPr>
        <w:ind w:firstLine="708"/>
        <w:jc w:val="both"/>
        <w:rPr>
          <w:sz w:val="28"/>
          <w:szCs w:val="28"/>
          <w:lang w:val="en-US"/>
        </w:rPr>
      </w:pPr>
      <w:r>
        <w:rPr>
          <w:b/>
          <w:sz w:val="28"/>
          <w:szCs w:val="28"/>
          <w:lang w:val="en-US"/>
        </w:rPr>
        <w:lastRenderedPageBreak/>
        <w:t>Menejerni oʻzini oʻzi nazorat qilishi</w:t>
      </w:r>
      <w:r>
        <w:rPr>
          <w:sz w:val="28"/>
          <w:szCs w:val="28"/>
          <w:lang w:val="en-US"/>
        </w:rPr>
        <w:t xml:space="preserve"> — menejerni oʻz faoliyati natijalari ustidan nazorat qilishi, shu tufayli mehnat jarayoni yaxshilanadi, qoʻyilgan maqsadga erishildimi yoki yoʻqligi tekshiriladi hamda kerakli tuzatishlar kiritiladi. </w:t>
      </w:r>
    </w:p>
    <w:p w14:paraId="398BA5C1" w14:textId="77777777" w:rsidR="00C72DD3" w:rsidRDefault="00C72DD3" w:rsidP="00C72DD3">
      <w:pPr>
        <w:ind w:firstLine="708"/>
        <w:jc w:val="both"/>
        <w:rPr>
          <w:sz w:val="28"/>
          <w:szCs w:val="28"/>
          <w:lang w:val="en-US"/>
        </w:rPr>
      </w:pPr>
      <w:r>
        <w:rPr>
          <w:b/>
          <w:sz w:val="28"/>
          <w:szCs w:val="28"/>
          <w:lang w:val="en-US"/>
        </w:rPr>
        <w:t>Menejment</w:t>
      </w:r>
      <w:r>
        <w:rPr>
          <w:sz w:val="28"/>
          <w:szCs w:val="28"/>
          <w:lang w:val="en-US"/>
        </w:rPr>
        <w:t xml:space="preserve"> — ishlab chiqarish yoki tijoratni boshqarish; ishlab chiqarish samaradorligini oshirish va foydani koʻpaytirish maqsadida ishlab chiqilgan va qollaniladigan boshqaruv tamoyillari, usullari, vositalari va shakllari majmuasidir. </w:t>
      </w:r>
    </w:p>
    <w:p w14:paraId="3D62C258" w14:textId="77777777" w:rsidR="00C72DD3" w:rsidRDefault="00C72DD3" w:rsidP="00C72DD3">
      <w:pPr>
        <w:ind w:firstLine="708"/>
        <w:jc w:val="both"/>
        <w:rPr>
          <w:sz w:val="28"/>
          <w:szCs w:val="28"/>
          <w:lang w:val="en-US"/>
        </w:rPr>
      </w:pPr>
      <w:r>
        <w:rPr>
          <w:b/>
          <w:sz w:val="28"/>
          <w:szCs w:val="28"/>
          <w:lang w:val="en-US"/>
        </w:rPr>
        <w:t>Menejmentning samaradorligi</w:t>
      </w:r>
      <w:r>
        <w:rPr>
          <w:sz w:val="28"/>
          <w:szCs w:val="28"/>
          <w:lang w:val="en-US"/>
        </w:rPr>
        <w:t xml:space="preserve"> — ijtimoiy-iqtisodiy kategoriya, boshqaruv faoliyatining natijaviyligi, moddiy, moliyaviy, mehnat va odam resurslaridan foydalanishning muvofiqlik darajasi. Boshqaruv natijalari va ularga erishishga sarflangan resurslarni solishtirish vositasida aniqlanadi. </w:t>
      </w:r>
    </w:p>
    <w:p w14:paraId="10C66CA8" w14:textId="77777777" w:rsidR="00C72DD3" w:rsidRDefault="00C72DD3" w:rsidP="00C72DD3">
      <w:pPr>
        <w:ind w:firstLine="708"/>
        <w:jc w:val="both"/>
        <w:rPr>
          <w:sz w:val="28"/>
          <w:szCs w:val="28"/>
          <w:lang w:val="en-US"/>
        </w:rPr>
      </w:pPr>
      <w:r>
        <w:rPr>
          <w:b/>
          <w:sz w:val="28"/>
          <w:szCs w:val="28"/>
          <w:lang w:val="en-US"/>
        </w:rPr>
        <w:t>Menejment samaradorligining vazifaviy roli</w:t>
      </w:r>
      <w:r>
        <w:rPr>
          <w:sz w:val="28"/>
          <w:szCs w:val="28"/>
          <w:lang w:val="en-US"/>
        </w:rPr>
        <w:t xml:space="preserve"> — uning rivojlanish darajasi va dinamikasi, ushbu jarayonning sifatiy va miqdoriy tomonlarini aks ettirishdir. </w:t>
      </w:r>
    </w:p>
    <w:p w14:paraId="274335D6" w14:textId="77777777" w:rsidR="00C72DD3" w:rsidRDefault="00C72DD3" w:rsidP="00C72DD3">
      <w:pPr>
        <w:ind w:firstLine="708"/>
        <w:jc w:val="both"/>
        <w:rPr>
          <w:sz w:val="28"/>
          <w:szCs w:val="28"/>
          <w:lang w:val="en-US"/>
        </w:rPr>
      </w:pPr>
      <w:r>
        <w:rPr>
          <w:b/>
          <w:sz w:val="28"/>
          <w:szCs w:val="28"/>
          <w:lang w:val="en-US"/>
        </w:rPr>
        <w:t>Mexanik tashkilot</w:t>
      </w:r>
      <w:r>
        <w:rPr>
          <w:sz w:val="28"/>
          <w:szCs w:val="28"/>
          <w:lang w:val="en-US"/>
        </w:rPr>
        <w:t xml:space="preserve"> — quyidagilar bilan ta’riflanadi: egiluvchan bolmagan tuzilma, standartlashtirilgan barqaror vazifalar, oʻzgarishlarga qarshilik, nazoratning iyerarxik tizimi, kommunikatsiyalarning buyruqli turi. </w:t>
      </w:r>
    </w:p>
    <w:p w14:paraId="58750D2F" w14:textId="77777777" w:rsidR="00C72DD3" w:rsidRDefault="00C72DD3" w:rsidP="00C72DD3">
      <w:pPr>
        <w:ind w:firstLine="708"/>
        <w:jc w:val="both"/>
        <w:rPr>
          <w:sz w:val="28"/>
          <w:szCs w:val="28"/>
          <w:lang w:val="en-US"/>
        </w:rPr>
      </w:pPr>
      <w:r>
        <w:rPr>
          <w:b/>
          <w:sz w:val="28"/>
          <w:szCs w:val="28"/>
          <w:lang w:val="en-US"/>
        </w:rPr>
        <w:t>Mehnat jamoasi</w:t>
      </w:r>
      <w:r>
        <w:rPr>
          <w:sz w:val="28"/>
          <w:szCs w:val="28"/>
          <w:lang w:val="en-US"/>
        </w:rPr>
        <w:t xml:space="preserve"> — xodimlarni birgalikda mehnat faoliyatini amalga oshiruvchi birlashma. </w:t>
      </w:r>
    </w:p>
    <w:p w14:paraId="1D87B7FE" w14:textId="77777777" w:rsidR="00C72DD3" w:rsidRDefault="00C72DD3" w:rsidP="00C72DD3">
      <w:pPr>
        <w:ind w:firstLine="708"/>
        <w:jc w:val="both"/>
        <w:rPr>
          <w:sz w:val="28"/>
          <w:szCs w:val="28"/>
          <w:lang w:val="en-US"/>
        </w:rPr>
      </w:pPr>
      <w:r>
        <w:rPr>
          <w:b/>
          <w:sz w:val="28"/>
          <w:szCs w:val="28"/>
          <w:lang w:val="en-US"/>
        </w:rPr>
        <w:t>Motivatsiya</w:t>
      </w:r>
      <w:r>
        <w:rPr>
          <w:sz w:val="28"/>
          <w:szCs w:val="28"/>
          <w:lang w:val="en-US"/>
        </w:rPr>
        <w:t xml:space="preserve"> — menejmentning, inson xulqining motivatsiyadan uni faoliyatini boshqarish amaliyotida foydalanishni koʻzda tutuvchi vazifasi. Har bir kishining xulqi motivatsiya, ya’ni kishining ma’lum harakatlarini amalga oshirishga undovchi ichki kuchlar bilan belgilanadi. Motivatsiya uning ichki holati omillari yoki atrof-muhit, tashqi holat, vaziyat, sharoitlar ta’siriga javobi koʻrinishida namoyon boladi. Har bir kishi motivatsiyaning shaxsiy tuzilishiga ega, bu uning rivojlanishi, oʻz qobiliyatlari, qandaydir natijalarga erishishini namoyon qilish va oʻzicha baholashi jarayonida shakllanadi. Motivatsiya kishining ehtiyojlari, ularni qanoatlantirilish darajasi va imkoniyatlarini his qilish bilan belgilanadi. </w:t>
      </w:r>
    </w:p>
    <w:p w14:paraId="7AAA3EAC" w14:textId="77777777" w:rsidR="00C72DD3" w:rsidRDefault="00C72DD3" w:rsidP="00C72DD3">
      <w:pPr>
        <w:ind w:firstLine="708"/>
        <w:jc w:val="both"/>
        <w:rPr>
          <w:sz w:val="28"/>
          <w:szCs w:val="28"/>
          <w:lang w:val="en-US"/>
        </w:rPr>
      </w:pPr>
      <w:r>
        <w:rPr>
          <w:b/>
          <w:sz w:val="28"/>
          <w:szCs w:val="28"/>
          <w:lang w:val="en-US"/>
        </w:rPr>
        <w:t>Muvofiqlashtirish</w:t>
      </w:r>
      <w:r>
        <w:rPr>
          <w:sz w:val="28"/>
          <w:szCs w:val="28"/>
          <w:lang w:val="en-US"/>
        </w:rPr>
        <w:t xml:space="preserve"> — boshqaruv vazifalaridan biri boʻlib, uni amalga oshirish firmaning ichki holatini tashqi muhit sharoitlari bilan muvofiqlashtirish, tizimning barcha boʻgʻinlari ishdagi muvofiqlikni ular oʻrtasida oqilona aloqalar (kommunikatsiyalar), tizimchalar oltasidagi oʻzaro hamkorliklarni olnatish yoʻli bilan ta’minlash, boshqaruvning barcha vazifalari yagonaligi va muvofiqligini ta’minlashdan iborat boʻladi. </w:t>
      </w:r>
    </w:p>
    <w:p w14:paraId="70333D8C" w14:textId="77777777" w:rsidR="00C72DD3" w:rsidRDefault="00C72DD3" w:rsidP="00C72DD3">
      <w:pPr>
        <w:ind w:firstLine="567"/>
        <w:jc w:val="both"/>
        <w:rPr>
          <w:sz w:val="28"/>
          <w:szCs w:val="28"/>
          <w:lang w:val="en-US"/>
        </w:rPr>
      </w:pPr>
      <w:r>
        <w:rPr>
          <w:b/>
          <w:sz w:val="28"/>
          <w:szCs w:val="28"/>
          <w:lang w:val="en-US"/>
        </w:rPr>
        <w:t>Nazorat</w:t>
      </w:r>
      <w:r>
        <w:rPr>
          <w:sz w:val="28"/>
          <w:szCs w:val="28"/>
          <w:lang w:val="en-US"/>
        </w:rPr>
        <w:t xml:space="preserve"> — menejmentning dasturlar, rejalar vazifalar, boshqaruv qarorlari bajarilishini ta’minlash boʻyicha vazifasi. U oʻz ichiga boshqaruv obyektidagi jarayonlarning borishi orqasidan kuzatish, nazorat qilinayotgan parametrni berilgan dastur bilan solishtirish, dasturdan chetga chiqishlar, ularning sabablari va xarakterini aniqlashni oladi. Boshqarilayotgan obyektda sodir bolayotgan jarayonlar nazoratning obyekti boladi.  </w:t>
      </w:r>
    </w:p>
    <w:p w14:paraId="78CD27CE" w14:textId="77777777" w:rsidR="00C72DD3" w:rsidRDefault="00C72DD3" w:rsidP="00C72DD3">
      <w:pPr>
        <w:pStyle w:val="a4"/>
        <w:shd w:val="clear" w:color="auto" w:fill="FFFFFF"/>
        <w:spacing w:before="0" w:beforeAutospacing="0" w:after="0" w:afterAutospacing="0" w:line="276" w:lineRule="auto"/>
        <w:ind w:firstLine="567"/>
        <w:textAlignment w:val="baseline"/>
        <w:rPr>
          <w:sz w:val="28"/>
          <w:szCs w:val="28"/>
          <w:lang w:val="uz-Cyrl-UZ"/>
        </w:rPr>
      </w:pPr>
      <w:r>
        <w:rPr>
          <w:sz w:val="28"/>
          <w:szCs w:val="28"/>
          <w:bdr w:val="none" w:sz="0" w:space="0" w:color="auto" w:frame="1"/>
          <w:lang w:val="uz-Cyrl-UZ"/>
        </w:rPr>
        <w:t>Maktab hamkorlik faoliyati amalda “Oila – mahalla – ta’lim muassasasi” hamkorligi konsepsiyasi asosida amalga oshirilar ekan, unga qoʻshimcha ravishda “Kuzatuv kengashlari” faoliyati, jamoatchilik nazarati tizimining yoʻlga qoʻyilganligi bilan amalga oshirilmoqda. Mazkur tizimini yanada takomillashtirish, jamoatchilik bilan hamkorlikda ikki tamonlama manfaatdorlikni yuzaga chiqarish muhim masaladir.</w:t>
      </w:r>
    </w:p>
    <w:p w14:paraId="717D051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uz-Cyrl-UZ"/>
        </w:rPr>
        <w:lastRenderedPageBreak/>
        <w:t>Jamoatchilik bilan aloqalarning muhim shartlaridan biri – ikki tomonlama fikr eshitish. Fikr bir tarafdangina aytilsa, u mohiyatan – biryoqlama, qolaversa, targʻibot boʻlib qoladi.</w:t>
      </w:r>
      <w:r>
        <w:rPr>
          <w:sz w:val="28"/>
          <w:szCs w:val="28"/>
          <w:bdr w:val="none" w:sz="0" w:space="0" w:color="auto" w:frame="1"/>
          <w:lang w:val="en-US"/>
        </w:rPr>
        <w:t> Ot</w:t>
      </w:r>
      <w:r>
        <w:rPr>
          <w:sz w:val="28"/>
          <w:szCs w:val="28"/>
          <w:bdr w:val="none" w:sz="0" w:space="0" w:color="auto" w:frame="1"/>
        </w:rPr>
        <w:t>а</w:t>
      </w:r>
      <w:r>
        <w:rPr>
          <w:sz w:val="28"/>
          <w:szCs w:val="28"/>
          <w:bdr w:val="none" w:sz="0" w:space="0" w:color="auto" w:frame="1"/>
          <w:lang w:val="en-US"/>
        </w:rPr>
        <w:t>-</w:t>
      </w:r>
      <w:r>
        <w:rPr>
          <w:sz w:val="28"/>
          <w:szCs w:val="28"/>
          <w:bdr w:val="none" w:sz="0" w:space="0" w:color="auto" w:frame="1"/>
        </w:rPr>
        <w:t>о</w:t>
      </w:r>
      <w:r>
        <w:rPr>
          <w:sz w:val="28"/>
          <w:szCs w:val="28"/>
          <w:bdr w:val="none" w:sz="0" w:space="0" w:color="auto" w:frame="1"/>
          <w:lang w:val="en-US"/>
        </w:rPr>
        <w:t>n</w:t>
      </w:r>
      <w:r>
        <w:rPr>
          <w:sz w:val="28"/>
          <w:szCs w:val="28"/>
          <w:bdr w:val="none" w:sz="0" w:space="0" w:color="auto" w:frame="1"/>
        </w:rPr>
        <w:t>а</w:t>
      </w:r>
      <w:r>
        <w:rPr>
          <w:sz w:val="28"/>
          <w:szCs w:val="28"/>
          <w:bdr w:val="none" w:sz="0" w:space="0" w:color="auto" w:frame="1"/>
          <w:lang w:val="en-US"/>
        </w:rPr>
        <w:t> v</w:t>
      </w:r>
      <w:r>
        <w:rPr>
          <w:sz w:val="28"/>
          <w:szCs w:val="28"/>
          <w:bdr w:val="none" w:sz="0" w:space="0" w:color="auto" w:frame="1"/>
        </w:rPr>
        <w:t>а</w:t>
      </w:r>
      <w:r>
        <w:rPr>
          <w:sz w:val="28"/>
          <w:szCs w:val="28"/>
          <w:bdr w:val="none" w:sz="0" w:space="0" w:color="auto" w:frame="1"/>
          <w:lang w:val="en-US"/>
        </w:rPr>
        <w:t> ta’lim muassasasi h</w:t>
      </w:r>
      <w:r>
        <w:rPr>
          <w:sz w:val="28"/>
          <w:szCs w:val="28"/>
          <w:bdr w:val="none" w:sz="0" w:space="0" w:color="auto" w:frame="1"/>
        </w:rPr>
        <w:t>а</w:t>
      </w:r>
      <w:r>
        <w:rPr>
          <w:sz w:val="28"/>
          <w:szCs w:val="28"/>
          <w:bdr w:val="none" w:sz="0" w:space="0" w:color="auto" w:frame="1"/>
          <w:lang w:val="en-US"/>
        </w:rPr>
        <w:t>mk</w:t>
      </w:r>
      <w:r>
        <w:rPr>
          <w:sz w:val="28"/>
          <w:szCs w:val="28"/>
          <w:bdr w:val="none" w:sz="0" w:space="0" w:color="auto" w:frame="1"/>
        </w:rPr>
        <w:t>о</w:t>
      </w:r>
      <w:r>
        <w:rPr>
          <w:sz w:val="28"/>
          <w:szCs w:val="28"/>
          <w:bdr w:val="none" w:sz="0" w:space="0" w:color="auto" w:frame="1"/>
          <w:lang w:val="en-US"/>
        </w:rPr>
        <w:t>rligid</w:t>
      </w:r>
      <w:r>
        <w:rPr>
          <w:sz w:val="28"/>
          <w:szCs w:val="28"/>
          <w:bdr w:val="none" w:sz="0" w:space="0" w:color="auto" w:frame="1"/>
        </w:rPr>
        <w:t>а</w:t>
      </w:r>
      <w:r>
        <w:rPr>
          <w:sz w:val="28"/>
          <w:szCs w:val="28"/>
          <w:bdr w:val="none" w:sz="0" w:space="0" w:color="auto" w:frame="1"/>
          <w:lang w:val="en-US"/>
        </w:rPr>
        <w:t>gi ishl</w:t>
      </w:r>
      <w:r>
        <w:rPr>
          <w:sz w:val="28"/>
          <w:szCs w:val="28"/>
          <w:bdr w:val="none" w:sz="0" w:space="0" w:color="auto" w:frame="1"/>
        </w:rPr>
        <w:t>а</w:t>
      </w:r>
      <w:r>
        <w:rPr>
          <w:sz w:val="28"/>
          <w:szCs w:val="28"/>
          <w:bdr w:val="none" w:sz="0" w:space="0" w:color="auto" w:frame="1"/>
          <w:lang w:val="en-US"/>
        </w:rPr>
        <w:t>r m</w:t>
      </w:r>
      <w:r>
        <w:rPr>
          <w:sz w:val="28"/>
          <w:szCs w:val="28"/>
          <w:bdr w:val="none" w:sz="0" w:space="0" w:color="auto" w:frame="1"/>
        </w:rPr>
        <w:t>е</w:t>
      </w:r>
      <w:r>
        <w:rPr>
          <w:sz w:val="28"/>
          <w:szCs w:val="28"/>
          <w:bdr w:val="none" w:sz="0" w:space="0" w:color="auto" w:frame="1"/>
          <w:lang w:val="en-US"/>
        </w:rPr>
        <w:t>t</w:t>
      </w:r>
      <w:r>
        <w:rPr>
          <w:sz w:val="28"/>
          <w:szCs w:val="28"/>
          <w:bdr w:val="none" w:sz="0" w:space="0" w:color="auto" w:frame="1"/>
        </w:rPr>
        <w:t>о</w:t>
      </w:r>
      <w:r>
        <w:rPr>
          <w:sz w:val="28"/>
          <w:szCs w:val="28"/>
          <w:bdr w:val="none" w:sz="0" w:space="0" w:color="auto" w:frame="1"/>
          <w:lang w:val="en-US"/>
        </w:rPr>
        <w:t>dik jih</w:t>
      </w:r>
      <w:r>
        <w:rPr>
          <w:sz w:val="28"/>
          <w:szCs w:val="28"/>
          <w:bdr w:val="none" w:sz="0" w:space="0" w:color="auto" w:frame="1"/>
        </w:rPr>
        <w:t>а</w:t>
      </w:r>
      <w:r>
        <w:rPr>
          <w:sz w:val="28"/>
          <w:szCs w:val="28"/>
          <w:bdr w:val="none" w:sz="0" w:space="0" w:color="auto" w:frame="1"/>
          <w:lang w:val="en-US"/>
        </w:rPr>
        <w:t>td</w:t>
      </w:r>
      <w:r>
        <w:rPr>
          <w:sz w:val="28"/>
          <w:szCs w:val="28"/>
          <w:bdr w:val="none" w:sz="0" w:space="0" w:color="auto" w:frame="1"/>
        </w:rPr>
        <w:t>а</w:t>
      </w:r>
      <w:r>
        <w:rPr>
          <w:sz w:val="28"/>
          <w:szCs w:val="28"/>
          <w:bdr w:val="none" w:sz="0" w:space="0" w:color="auto" w:frame="1"/>
          <w:lang w:val="en-US"/>
        </w:rPr>
        <w:t>n tOʻgʻri t</w:t>
      </w:r>
      <w:r>
        <w:rPr>
          <w:sz w:val="28"/>
          <w:szCs w:val="28"/>
          <w:bdr w:val="none" w:sz="0" w:space="0" w:color="auto" w:frame="1"/>
        </w:rPr>
        <w:t>а</w:t>
      </w:r>
      <w:r>
        <w:rPr>
          <w:sz w:val="28"/>
          <w:szCs w:val="28"/>
          <w:bdr w:val="none" w:sz="0" w:space="0" w:color="auto" w:frame="1"/>
          <w:lang w:val="en-US"/>
        </w:rPr>
        <w:t>shkil etils</w:t>
      </w:r>
      <w:r>
        <w:rPr>
          <w:sz w:val="28"/>
          <w:szCs w:val="28"/>
          <w:bdr w:val="none" w:sz="0" w:space="0" w:color="auto" w:frame="1"/>
        </w:rPr>
        <w:t>а</w:t>
      </w:r>
      <w:r>
        <w:rPr>
          <w:sz w:val="28"/>
          <w:szCs w:val="28"/>
          <w:bdr w:val="none" w:sz="0" w:space="0" w:color="auto" w:frame="1"/>
          <w:lang w:val="en-US"/>
        </w:rPr>
        <w:t>, ij</w:t>
      </w:r>
      <w:r>
        <w:rPr>
          <w:sz w:val="28"/>
          <w:szCs w:val="28"/>
          <w:bdr w:val="none" w:sz="0" w:space="0" w:color="auto" w:frame="1"/>
        </w:rPr>
        <w:t>о</w:t>
      </w:r>
      <w:r>
        <w:rPr>
          <w:sz w:val="28"/>
          <w:szCs w:val="28"/>
          <w:bdr w:val="none" w:sz="0" w:space="0" w:color="auto" w:frame="1"/>
          <w:lang w:val="en-US"/>
        </w:rPr>
        <w:t>biy n</w:t>
      </w:r>
      <w:r>
        <w:rPr>
          <w:sz w:val="28"/>
          <w:szCs w:val="28"/>
          <w:bdr w:val="none" w:sz="0" w:space="0" w:color="auto" w:frame="1"/>
        </w:rPr>
        <w:t>а</w:t>
      </w:r>
      <w:r>
        <w:rPr>
          <w:sz w:val="28"/>
          <w:szCs w:val="28"/>
          <w:bdr w:val="none" w:sz="0" w:space="0" w:color="auto" w:frame="1"/>
          <w:lang w:val="en-US"/>
        </w:rPr>
        <w:t>tij</w:t>
      </w:r>
      <w:r>
        <w:rPr>
          <w:sz w:val="28"/>
          <w:szCs w:val="28"/>
          <w:bdr w:val="none" w:sz="0" w:space="0" w:color="auto" w:frame="1"/>
        </w:rPr>
        <w:t>а</w:t>
      </w:r>
      <w:r>
        <w:rPr>
          <w:sz w:val="28"/>
          <w:szCs w:val="28"/>
          <w:bdr w:val="none" w:sz="0" w:space="0" w:color="auto" w:frame="1"/>
          <w:lang w:val="en-US"/>
        </w:rPr>
        <w:t> b</w:t>
      </w:r>
      <w:r>
        <w:rPr>
          <w:sz w:val="28"/>
          <w:szCs w:val="28"/>
          <w:bdr w:val="none" w:sz="0" w:space="0" w:color="auto" w:frame="1"/>
        </w:rPr>
        <w:t>е</w:t>
      </w:r>
      <w:r>
        <w:rPr>
          <w:sz w:val="28"/>
          <w:szCs w:val="28"/>
          <w:bdr w:val="none" w:sz="0" w:space="0" w:color="auto" w:frame="1"/>
          <w:lang w:val="en-US"/>
        </w:rPr>
        <w:t>r</w:t>
      </w:r>
      <w:r>
        <w:rPr>
          <w:sz w:val="28"/>
          <w:szCs w:val="28"/>
          <w:bdr w:val="none" w:sz="0" w:space="0" w:color="auto" w:frame="1"/>
        </w:rPr>
        <w:t>а</w:t>
      </w:r>
      <w:r>
        <w:rPr>
          <w:sz w:val="28"/>
          <w:szCs w:val="28"/>
          <w:bdr w:val="none" w:sz="0" w:space="0" w:color="auto" w:frame="1"/>
          <w:lang w:val="en-US"/>
        </w:rPr>
        <w:t>di.</w:t>
      </w:r>
    </w:p>
    <w:p w14:paraId="64393BEA"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Ta’lim sifatini oshirish uchun maktab direktorlari ota-onalar va jamiyat a’zolari bilan bir necha asosiy yoʻnalishlarda hamkorlik qilishi kerak:</w:t>
      </w:r>
    </w:p>
    <w:p w14:paraId="02BC63E4"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 ta’lim jarayoniga jalb qilish: Direktor ota-onalarni oʻquv jarayonida faol ishtirok etishga taklif qilishi mumkin, shu jumladan sinfdan tashqari tadbirlar, koʻngillilar, ma’ruzalar va seminarlar tashkil etish, ta’lim rejalari va maktab maqsadlarini muhokama qilish.</w:t>
      </w:r>
    </w:p>
    <w:p w14:paraId="1050DA2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tashabbuslarini ilgari surishga sharoit yaratib berish: direktor ota-onalarning ta’lim jarayonini takomillashtirishga qaratilgan gʻoyalari va tashabbuslarini qoʻllab-quvvatlashi va amalga oshirishi mumkin. Bunga ota-onalar uyushmalarini yaratish, ota-onalarning qiziqishlari asosida yigʻilishlar va tadbirlar tashkil etish kiradi.</w:t>
      </w:r>
    </w:p>
    <w:p w14:paraId="08CEBA9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Ota-onalarning xabardorligini oshirish: Direktor ota-onalarga muntazam muloqotlar, uchrashuvlar va ommaviy taqdimotlar orqali ta’lim dasturlari, oʻquv yutuqlari, maktabni rivojlantirish rejalari va ta’limning boshqa muhim jihatlari haqida dolzarb ma’lumotlarni taqdim etishi mumkin.</w:t>
      </w:r>
    </w:p>
    <w:p w14:paraId="7DD99702"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Hamkorligi: Direktor qoʻshma taʼlim dasturlari, tadbirlari va loyihalarini tashkil etish uchun mahalliy jamoat tashkilotlari, korxonalar va boshqa muassasalar bilan hamkorlik aloqalarini oʻrnatishi mumkin.</w:t>
      </w:r>
    </w:p>
    <w:p w14:paraId="1F832B9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Jamiyatni qoʻllab-quvvatlashni ragʻbatlantirish: direktor maktabning ijobiy imidjini targʻib qilish, qoʻshimcha resurslarni jalb qilish va maktabning ta’lim tashabbuslarini qoʻllab-quvvatlash uchun jamiyat a’zolari bilan faol hamkorlik qilishi mumkin.</w:t>
      </w:r>
    </w:p>
    <w:p w14:paraId="062C80C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Ochiqlik va oshkoralikni ta’minlash:</w:t>
      </w:r>
      <w:r>
        <w:rPr>
          <w:rStyle w:val="a6"/>
          <w:sz w:val="28"/>
          <w:szCs w:val="28"/>
          <w:bdr w:val="none" w:sz="0" w:space="0" w:color="auto" w:frame="1"/>
          <w:lang w:val="en-US"/>
        </w:rPr>
        <w:t> </w:t>
      </w:r>
      <w:r>
        <w:rPr>
          <w:sz w:val="28"/>
          <w:szCs w:val="28"/>
          <w:bdr w:val="none" w:sz="0" w:space="0" w:color="auto" w:frame="1"/>
          <w:lang w:val="en-US"/>
        </w:rPr>
        <w:t>direktor ma’lumotlarga kirishni ta’minlash, fikr-mulohazalarni qabul qilish va manfaatdor tomonlarning fikr va takliflarini inobatga olgan holda ota-onalar va jamoatchilik vakillari bilan ochiq va oshkora munosabatlarni saqlab turishi kerak.</w:t>
      </w:r>
    </w:p>
    <w:p w14:paraId="7455E16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Hamkorlikning ushbu yoʻnalishlarining barchasi qulay ta’lim muhitini yaratish, ta’lim sifatini oshirish hamda maktab va uning jamoasining umumiy maqsadlariga erishishga xizmat qiladi.</w:t>
      </w:r>
    </w:p>
    <w:p w14:paraId="1DB44D30"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 direktori ota-onalar oʻrtasida fikr-mulohazalarni olish va ularning ehtiyojlari, umidlari va afzalliklarini tushunish uchun turli soʻrovlar oʻtkazishi mumkin. Foydali boʻlishi mumkin boʻlgan soʻrovlarning ba’zi misollari:</w:t>
      </w:r>
    </w:p>
    <w:p w14:paraId="2901E329"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 xml:space="preserve">Ta’lim sifati boʻyicha soʻrov: Ushbu soʻrovnomadagi savollar ota-onalarning ta’lim dasturlari, oʻqitish usullari, darsliklar sifati, resurslarning mavjudligi va </w:t>
      </w:r>
      <w:r>
        <w:rPr>
          <w:sz w:val="28"/>
          <w:szCs w:val="28"/>
          <w:bdr w:val="none" w:sz="0" w:space="0" w:color="auto" w:frame="1"/>
          <w:lang w:val="en-US"/>
        </w:rPr>
        <w:lastRenderedPageBreak/>
        <w:t>bolalarining umumiy oʻquv faoliyati va rivojlanishini baholashdan qoniqishini qamrab olishi mumkin.</w:t>
      </w:r>
    </w:p>
    <w:p w14:paraId="487462A0"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Ota-onalarning ehtiyojlari va qiziqishlarini oʻrganish: Ushbu soʻrovdan foydalanib, direktor ota-onalar oʻz farzandlari uchun maktabda qanday sinfdan tashqari dasturlar yoki tadbirlarni koʻrishni xohlashlarini, shuningdek, ota-onalar va oʻqituvchilar konferentsiyalarida qanday mavzularni muhokama qilishni xohlashlarini bilib olishlari mumkin.</w:t>
      </w:r>
    </w:p>
    <w:p w14:paraId="33F87FF3"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Aloqa va axborot soʻrovi: Ushbu soʻrov ota-onalar bilan muloqot qilishning afzal koʻrgan kanallari (masalan, elektron pochta, ota-onalar va oʻqituvchilar konferentsiyalari, maktab veb-sayti) haqida soʻrashi va mavjud aloqa va aloqa usullarining samaradorligini baholashi mumkin.</w:t>
      </w:r>
    </w:p>
    <w:p w14:paraId="5F514F5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Maktabdagi psixologik muhit va xavfsizligi soʻrovi: Bu soʻrov ota-onalarning maktab xavfsizligi haqidagi tasavvurlari, oʻquvchilar va xodimlar oʻrtasidagi munosabatlar, plagiat, zoʻravonlik yoki kamsitish masalalariga oid savollarni oʻz ichiga olishi mumkin.</w:t>
      </w:r>
    </w:p>
    <w:p w14:paraId="4D5E849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 ma’muriyati va xodimlarining fikr-mulohazalari boʻyicha soʻrov: Ushbu soʻrovnomadagi savollar maktab rahbariyatining faoliyati, oʻqituvchilar va ma’muriy xodimlarning kasbiy mahorati darajasi, fikr-mulohazalar sifati va ma’muriyat tomonidan qoʻllab-quvvatlanishi bilan bogʻliq boʻlishi mumkin.</w:t>
      </w:r>
    </w:p>
    <w:p w14:paraId="3E108A1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Ushbu soʻrovlar maktab direktorlariga maktab faoliyatini yaxshilash, ota-onalarning ehtiyojlarini qondirish va ta’lim muvaffaqiyatini ta’minlash uchun ishlatilishi mumkin boʻlgan muhim ma’lumotlarni olishga yordam beradi.</w:t>
      </w:r>
    </w:p>
    <w:p w14:paraId="1B8E5EE9"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Maktab direktorlari oʻquvchilarning muvaffaqiyati va farovonligini ta’minlash uchun turli sohalarda ota-onalar bilan hamkorlik qilishlari kerak. Maktab direktori ota-onalar bilan hamkorlik qilishi kerak boʻlgan beshta asosiy yoʻnalish:</w:t>
      </w:r>
    </w:p>
    <w:p w14:paraId="3FDBE03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Akademik yordam:</w:t>
      </w:r>
    </w:p>
    <w:p w14:paraId="71359A6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Oʻquv rejasi, akademik standartlar va umidlar haqida ma’lumot berish.</w:t>
      </w:r>
    </w:p>
    <w:p w14:paraId="3072893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uchun bolalarning uyda oʻqishini qoʻllab-quvvatlash uchun resurslar va strategiyalarni taklif qilish.</w:t>
      </w:r>
    </w:p>
    <w:p w14:paraId="3506C43E"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Ta’lim, oʻqish qobiliyatlari va akademik muvaffaqiyatlar bilan bogʻliq mavzularda seminarlar, seminarlar yoki ma’lumot sessiyalarini tashkil qilish.</w:t>
      </w:r>
    </w:p>
    <w:p w14:paraId="5FA3606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Ota-onalarning uy vazifalarini nazorat qilish, bolalari bilan oʻqish va ta’lim faoliyati bilan shugʻullanishlarini ragʻbatlantirish.</w:t>
      </w:r>
    </w:p>
    <w:p w14:paraId="19B54B9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Muloqot va hamkorlik:</w:t>
      </w:r>
    </w:p>
    <w:p w14:paraId="5B22D93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Axborotnomalar, elektron pochta xabarlari, veb-saytlar va ijtimoiy media platformalari orqali maktab va ota-onalar oʻrtasida aniq aloqa kanallarini oʻrnatish.</w:t>
      </w:r>
    </w:p>
    <w:p w14:paraId="62F3231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lastRenderedPageBreak/>
        <w:t>Oʻquvchilarning yutuqlarini muhokama qilish, tashvishlarni hal qilish va ilmiy maqsadlarni belgilash uchun muntazam ravishda ota-onalar va oʻqituvchilar konferentsiyalarini oʻtkazish.</w:t>
      </w:r>
    </w:p>
    <w:p w14:paraId="2496E21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Soʻrovlar, fokus-Sinflar yoki maslahat qoʻmitalari orqali maktab siyosati, dasturlari va tashabbuslari boʻyicha ota-onalarning fikri va fikr-mulohazalarini izlash.</w:t>
      </w:r>
    </w:p>
    <w:p w14:paraId="4B6D061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Tadbirlar, mablagʻ yigʻish va jamoatchilik bilan bogʻliq tadbirlarni rejalashtirish uchun ota-onalar assotsiatsiyasi (PTA) yoki ota-onalar kengashlari bilan hamkorlik qilish.</w:t>
      </w:r>
    </w:p>
    <w:p w14:paraId="308F89D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Ijtimoiy va hissiy rivojlanish:</w:t>
      </w:r>
    </w:p>
    <w:p w14:paraId="0DA866C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Ota-onalarga bolalarning ijtimoiy va hissiy rivojlanishiga yordam berish uchun resurslar va yordam berish.</w:t>
      </w:r>
    </w:p>
    <w:p w14:paraId="107CDB49"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Bezorilikning oldini olish, nizolarni hal qilish va ruhiy salomatlikdan xabardorlik kabi mavzularda seminarlar yoki seminarlar tashkil etish.</w:t>
      </w:r>
    </w:p>
    <w:p w14:paraId="20F528F5"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Qoʻshimcha yordam yoki maslahat xizmatlariga muhtoj oilalar uchun jamoat resurslariga yoʻl-yoʻriq va tavsiyalar berish.</w:t>
      </w:r>
    </w:p>
    <w:p w14:paraId="783103A3"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Oʻquvchilar, xodimlar va ota-onalar oʻrtasida hurmat, inklyuzivlik va hamdardlikni rivojlantiruvchi ijobiy maktab muhitini yaratish.</w:t>
      </w:r>
    </w:p>
    <w:p w14:paraId="0B656CBE"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 siyosati va tartiblari:</w:t>
      </w:r>
    </w:p>
    <w:p w14:paraId="4D09777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Ota-onalarga maktab siyosati, tartib-qoidalari va davomat, intizom, xavfsizlik va transport bilan bogʻliq umidlar haqida ma’lumot berilishini ta’minlash.</w:t>
      </w:r>
    </w:p>
    <w:p w14:paraId="7F39AE4E"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 siyosati va tartiblarini ishlab chiqish va koʻrib chiqishda ota-onalarning fikri va ishtirokini soʻrash.</w:t>
      </w:r>
    </w:p>
    <w:p w14:paraId="62E0D38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Ota-onalarning muammolari yoki shikoyatlarini oʻz vaqtida va oshkora hal qilish va yechim topish uchun hamkorlikda ishlash.</w:t>
      </w:r>
    </w:p>
    <w:p w14:paraId="661EEEB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maslahat kengashlari yoki qoʻmitalari orqali maktabni boshqarish yoki qaror qabul qilish jarayonlarida ishtirok etish imkoniyatini ta’minlash.</w:t>
      </w:r>
    </w:p>
    <w:p w14:paraId="4BB940DE"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Jamoatchilik ishtiroki va hamkorlik:</w:t>
      </w:r>
    </w:p>
    <w:p w14:paraId="1CFA62B0"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Ota-onalarga koʻngillilar, xizmat koʻrsatish loyihalari yoki targʻibot tashabbuslari orqali kengroq jamoatchilik bilan aloqa oʻrnatish imkoniyatlarini ta’minlash.</w:t>
      </w:r>
    </w:p>
    <w:p w14:paraId="4CA8ABD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Oʻquvchilar va oilalar uchun resurslar, murabbiylik dasturlari yoki martaba rivojlanishi imkoniyatlarini taqdim etish uchun mahalliy korxonalar, tashkilotlar va jamoat rahbarlari bilan hamkorlik qilish.</w:t>
      </w:r>
    </w:p>
    <w:p w14:paraId="7DD52FE4"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Maktab jamoasida xilma-xillik va inklyuzivlikni targʻib qilish uchun oilaviy tadbirlar, madaniy bayramlar yoki koʻp madaniyatli tadbirlarni tashkil etish.</w:t>
      </w:r>
    </w:p>
    <w:p w14:paraId="769B4765"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 xml:space="preserve">Ota-onalar uchun salomatlik va salomatlik, moliyaviy savodxonlik yoki ota-onalik koʻnikmalari kabi mavzularda seminarlar, seminarlar yoki yordam </w:t>
      </w:r>
      <w:r>
        <w:rPr>
          <w:sz w:val="28"/>
          <w:szCs w:val="28"/>
          <w:bdr w:val="none" w:sz="0" w:space="0" w:color="auto" w:frame="1"/>
          <w:lang w:val="en-US"/>
        </w:rPr>
        <w:lastRenderedPageBreak/>
        <w:t>xizmatlarini taklif qilish uchun jamoat tashkilotlari yoki notijorat tashkilotlar bilan hamkorlik qilish.</w:t>
      </w:r>
    </w:p>
    <w:p w14:paraId="3E0EDA6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Ushbu muhim sohalarda ota-onalar bilan faol ishtirok etish orqali maktab direktorlari uy va maktab hamkorligini mustahkamlashi, oʻquvchilarning muvaffaqiyati va farovonligini oshirishi hamda qoʻllab-quvvatlovchi va inklyuziv maktab hamjamiyatini yaratishi mumkin.</w:t>
      </w:r>
    </w:p>
    <w:p w14:paraId="5ADDDD90"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Ota-onalar va jamiyat a’zolari bilan hamkorlik maktab ta’limida sifat va samaradorlikka erishishning kalitidir. Mana bir nechta amaliy strategiyalar:</w:t>
      </w:r>
    </w:p>
    <w:p w14:paraId="0C89BAF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Ochiq muloqot: ota-onalar va jamoatchilik bilan ochiq va shaffof muloqotni yarating. Ularni oʻquv jarayonlari, oʻquv dasturidagi oʻzgarishlar va Oʻquvchilar yutuqlari haqida muntazam ravishda xabardor qilib turing.</w:t>
      </w:r>
    </w:p>
    <w:p w14:paraId="1AD6BE3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va oʻqituvchilar konferentsiyalari va yigʻilishlari: ota-onalar oʻrtasida savollar berishlari, oʻz fikr va takliflari bilan oʻrtoqlashishlari, ta’lim sifatini oshirish strategiyalarini ishlab chiqishda ishtirok etishlari mumkin boʻlgan ota-onalar va oʻqituvchilar konferentsiyalari va uchrashuvlarini tashkil etish.</w:t>
      </w:r>
    </w:p>
    <w:p w14:paraId="3B4D3DE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 ta’limga jalb qilish: Ota-onalarni oʻz farzandlarining ta’limida faol ishtirok etishga undash, masalan, uy vazifalari, darslar yoki darsdan tashqari tadbirlarda qatnashish.</w:t>
      </w:r>
    </w:p>
    <w:p w14:paraId="1D4D41B5"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Hamkorlik oʻrnatish: Ota-onalar va jamiyat bilan hamkorlikni yoʻlga qoʻying, ular oʻzlarini barcha oʻquvchilarga sifatli ta’lim berish boʻyicha umumiy maqsadga erishish uchun oʻqituvchilar va ma’murlar bilan ishlashga chaqiradilar.</w:t>
      </w:r>
    </w:p>
    <w:p w14:paraId="37DE6E5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Fikr-mulohaza va baholash: Ota-onalar va jamoatchilik vakillaridan ta’lim sifati va taklif etilayotgan yaxshilanishlar boʻyicha muntazam ravishda fikr-mulohazalarni toʻplash. Qaror qabul qilishda ularning fikrlarini inobatga oling.</w:t>
      </w:r>
    </w:p>
    <w:p w14:paraId="6B3C7C5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Jamiyat resurslaridan foydalaning: Ta’lim dasturlari va resurslarini qoʻllab-quvvatlash uchun jamoatchilik a’zolarini, shu jumladan mahalliy korxonalar, notijorat tashkilotlari va professional jamiyatlarni jalb qiling.</w:t>
      </w:r>
    </w:p>
    <w:p w14:paraId="0A7AE2E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Ota-onalarning kasbiy rivojlanishi: ota-onalarga oʻqitish usullarini yaxshiroq tushunish va farzandlarining ilmiy yutuqlarini qoʻllab-quvvatlash uchun ta’lim faoliyati va resurslarini taqdim eting.</w:t>
      </w:r>
    </w:p>
    <w:p w14:paraId="2760AFA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Ommaviy tadbirlar va reklama aktsiyalari: Oʻquv natijalarini ta’kidlash va maktab, ota-onalar va jamoatchilik oʻrtasidagi oʻzaro hamkorlikni qoʻllab-quvvatlash uchun ommaviy tadbirlar, loyiha koʻrgazmalari va boshqa tadbirlarni tashkil qiling.</w:t>
      </w:r>
    </w:p>
    <w:p w14:paraId="4340A3A4"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Madaniy sezgirlik: Madaniy farqlarni, ota-onalar va jamiyatning ehtiyojlarini hisobga oling, bu jamiyatning barcha a’zolari oʻzlarini xush kelibsiz va qadrlanadilar.</w:t>
      </w:r>
    </w:p>
    <w:p w14:paraId="21D2A6F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lastRenderedPageBreak/>
        <w:t>Maqsadlarni belgilash va taraqqiyotni oʻlchash: Ta’lim sifatini oʻlchash uchun aniq maqsad va koʻrsatkichlarni ishlab chiqish hamda ushbu maqsadlarni belgilash va oʻlchash jarayonida ota-onalar va jamiyat a’zolarini jalb qilish.</w:t>
      </w:r>
    </w:p>
    <w:p w14:paraId="295C2A2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va jamoatchilik bilan hamkorlik maktab ta’limining samaradorligi va sifatini ta’minlash uchun doimiy harakat va yangilangan strategiyalarni talab qiladi.</w:t>
      </w:r>
    </w:p>
    <w:p w14:paraId="4FC9B42B"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Maktab homiyliklarini jalb qilish oʻquv jarayonini qoʻshimcha resurslar bilan ta’minlash va qoʻllab-quvvatlashning samarali usuli boʻlishi mumkin. Maktab direktori homiylikni jalb qilish uchun ota-onalar, jamoat a’zolari va tashkilotlar bilan hamkorlik qilish uchun bir necha qadamlar qoʻyishi mumkin:</w:t>
      </w:r>
    </w:p>
    <w:p w14:paraId="0811B09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Hamkorlik oʻrnatish: Mahalliy korxonalar, notijorat tashkilotlar va jamoat Sinflari bilan aloqalarni oʻrnating. Ularga maktabni qoʻllab-quvvatlashda hamkorlik va sheriklikni taklif qiling.</w:t>
      </w:r>
    </w:p>
    <w:p w14:paraId="29B0319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Loyiha va dasturlarni ishlab chiqish: moliyalashtirish talab qilinadigan aniq loyihalar yoki dasturlarni ishlab chiqish. Bu, masalan, ta’lim imkoniyatlarini kengaytirish, maktab jihozlarini ta’mirlash va yangilash, tadbirlarni tashkil etish va hokazo dasturlar boʻlishi mumkin.</w:t>
      </w:r>
    </w:p>
    <w:p w14:paraId="676BA2E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Rejalar va gʻoyalar taqdimoti: Maktabni rivojlantirish boʻyicha reja va gʻoyalaringizni taqdim etish uchun ota-onalar, jamoat a’zolari va tashkilotlar bilan uchrashing va sizga qanday resurslar kerakligini tushuntiring.</w:t>
      </w:r>
    </w:p>
    <w:p w14:paraId="27548BF3"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Fikr-mulohaza va oshkoralik: Homiylik mablagʻlari qanday ishlatilishi haqida ochiq va shaffof boʻling. Bajarilgan ishlar va erishilgan natijalar haqida hisobot va fikr-mulohazalarni taqdim eting.</w:t>
      </w:r>
    </w:p>
    <w:p w14:paraId="7189A69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Reklama va e’tirof: homiylarga ularning yordami evaziga reklama va e’tirof olish imkoniyatini taklif eting. Bunga maktab veb-saytida, reklama materiallarida, tadbirlarda va hokazolarda ularning nomini eslatish kiradi.</w:t>
      </w:r>
    </w:p>
    <w:p w14:paraId="48C7F8D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Ijtimoiy media va onlayn platformalardan foydalanish: Loyihalaringiz haqida soʻzni tarqatish va potentsial donorlarning e’tiborini jalb qilish uchun ijtimoiy media va onlayn platformalardan foydalaning.</w:t>
      </w:r>
    </w:p>
    <w:p w14:paraId="3AA24D29"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Mahalliy tadbirlar va tadbirlarda ishtirok eting: Tarmoqingizni kengaytirish va maktabingiz va uning ehtiyojlari haqida xabardorlikni oshirish uchun mahalliy tadbirlar va tadbirlarda ishtirok eting.</w:t>
      </w:r>
    </w:p>
    <w:p w14:paraId="7F76FDC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Minnatdorchilik va eʼtirof: qoʻllab-quvvatlaganliklari uchun homiylaringizga minnatdorchilik bildiring va minnatdorchilik bildiring. Bu minnatdorchilik eslatmalarini yozish, minnatdorchilik tadbirlarini tashkil etish va hokazolarni oʻz ichiga olishi mumkin.</w:t>
      </w:r>
    </w:p>
    <w:p w14:paraId="12F38E7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lastRenderedPageBreak/>
        <w:t>Homiylarni jalb qilish puxta tayyorgarlik, muloqot va hamkorlikni talab qiladi. Ota-onalar, jamiyat a’zolari va tashkilotlar bilan hamkorlik bu yoʻnalishdagi sa’y-harakatlarni sezilarli darajada oshirishi mumkin.</w:t>
      </w:r>
    </w:p>
    <w:p w14:paraId="24AE5CB4"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Maktabda ma’naviy-ma’rifiy sohani rivojlantirish boʻyicha ota-onalar, jamoatchilik va tashkilotlar bilan hamkorlik quyidagi usullar orqali amalga oshirilishi mumkin:</w:t>
      </w:r>
    </w:p>
    <w:p w14:paraId="5027329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yigʻilishlari va seminarlarini tashkil etish: Ota-onalar bilan bolalarning ma’naviy rivojlanishi bilan bogʻliq mavzularni muhokama qilish uchun uchrashuvlar oʻtkazish, ular bilan bu borada foydali boʻlishi mumkin boʻlgan usullar va amaliyotlar haqida ma’lumot almashish.</w:t>
      </w:r>
    </w:p>
    <w:p w14:paraId="0ACBC1F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Mehmon ma’ruzachilar va ekspertlarni taklif qilish: ma’naviyat yetakchilari, psixologlar, oʻqituvchilar va boshqa mutaxassislarni ma’naviy rivojlanish va ma’rifat masalalari boʻyicha ma’ruzalar, seminarlar va mahorat darslarini oʻqish uchun taklif qiling.</w:t>
      </w:r>
    </w:p>
    <w:p w14:paraId="45DCD9A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Ma’naviyat bayramlari va tadbirlarini tashkil etish: Turli diniy-ma’naviy bayramlar hamda madaniy va milliy an’analarga bagʻishlangan tadbirlar oʻtkazish. Bu Xotira kuni, kuni va boshqalarni nishonlash boʻlishi mumkin.</w:t>
      </w:r>
    </w:p>
    <w:p w14:paraId="44979D7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Ma’naviy klublar va Sinflarni yaratish: Oʻquvchilar va ularning ota-onalarini turli diniy va ma’naviy an’analarni oʻrganish, kitobxonlik uchrashuvlarini tashkil etish, “Kitobxon oila” kabi tadbirlarni maktabda oʻtkazish.</w:t>
      </w:r>
    </w:p>
    <w:p w14:paraId="07817D82"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Ijodiy usullardan foydalanish: oʻquvchilarni ma’naviy rivojlanish bilan bogʻliq ijodiy loyihalarga jalb qiling, masalan, ularning ma’naviy qadriyatlari va e’tiqodlarini tushunishlarini aks ettiruvchi rasmlar, yozish, musiqa, drama va boshqalarni yaratish.</w:t>
      </w:r>
    </w:p>
    <w:p w14:paraId="0DB8A77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Xayriya tadbirlari va koʻngillilar loyihalarini tashkil etish: muhtojlarga yordam berishga qaratilgan xayriya tadbirlari va koʻngillilar loyihalarini oʻtkazish, bu Oʻquvchilarda hamdardlik, hamdardlik va ma’naviy qadriyatlarni rivojlantirishga yordam beradi.</w:t>
      </w:r>
    </w:p>
    <w:p w14:paraId="7FFC4AE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Mahalliy diniy va ma’naviy jamoalar bilan hamkorlik qilish: mahalliy diniy va ma’naviy jamoalar bilan hamkorlikda jamoat tadbirlari, manbalar va Oʻquvchilar va ularning oilalari uchun ma’naviy rivojlanishni qoʻllab-quvvatlash.</w:t>
      </w:r>
    </w:p>
    <w:p w14:paraId="0CD26A3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va oʻqituvchilarning malakasini oshirish: Ota-onalar va oʻqituvchilar uchun ma’naviy tarbiya va oʻquvchilarni rivojlantirish masalalari boʻyicha seminarlar va kurslar tashkil etish.</w:t>
      </w:r>
    </w:p>
    <w:p w14:paraId="7F429CC5"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Bu hamkorlik usullari maktabda oʻquvchilarning ma’naviy oʻsishi va rivojlanishi uchun ijobiy muhit yaratishga yordam beradi.</w:t>
      </w:r>
    </w:p>
    <w:p w14:paraId="39852003"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 xml:space="preserve">​ Ota-onalar, jamiyat a’zolari va tashkilotlar bilan oʻquvchilarni kasbga yoʻnaltirish boʻyicha hamkorlik oʻquvchilarga oʻz kelajagi haqida ongli </w:t>
      </w:r>
      <w:r>
        <w:rPr>
          <w:rStyle w:val="a6"/>
          <w:sz w:val="28"/>
          <w:szCs w:val="28"/>
          <w:bdr w:val="none" w:sz="0" w:space="0" w:color="auto" w:frame="1"/>
          <w:lang w:val="en-US"/>
        </w:rPr>
        <w:lastRenderedPageBreak/>
        <w:t>qarorlar qabul qilishda yordam berishning kalitidir. Bu erda bir nechta hamkorlik usullari mavjud:</w:t>
      </w:r>
    </w:p>
    <w:p w14:paraId="4329E30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Axborot tadbirlarini tashkil etish: Ota-onalar uchun turli kasbiy yoʻnalishlar, martaba talablari va mehnat bozori haqida ma’lumot berish uchun seminarlar, ma’ruzalar va uchrashuvlar oʻtkazish.</w:t>
      </w:r>
    </w:p>
    <w:p w14:paraId="38F7C934"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Mehmon ma’ruzachilarni va sanoat vakillarini taklif qilish: ma’ruzalar, mahorat darslari oʻqish va martaba imkoniyatlarini muhokama qilish uchun turli kasb va soha vakillarini maktab tadbirlariga taklif qiling.</w:t>
      </w:r>
    </w:p>
    <w:p w14:paraId="14EEB02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Kasb yarmarkalari va kasb kunlarini oʻtkazish: Oʻquvchilar turli kasb vakillari bilan uchrashishlari, turli mutaxassisliklar talablari va istiqbollari bilan tanishishlari mumkin boʻlgan tadbirlarni tashkil etish.</w:t>
      </w:r>
    </w:p>
    <w:p w14:paraId="23E9717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Amaliyot va amaliyotlarni qoʻllab-quvvatlash: Oʻquvchilarga tanlagan sohalarida amaliy tajriba orttirish uchun amaliyot va amaliyot imkoniyatlarini taqdim etish uchun mahalliy korxonalar va tashkilotlar bilan hamkorlik qiling.</w:t>
      </w:r>
    </w:p>
    <w:p w14:paraId="4DB3724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Kasbga yoʻnaltirish dasturlarini ishlab chiqish: Oʻquvchilarga oʻz qiziqishlari va qobiliyatlarini aniqlashga yordam beradigan martaba dasturlarini ishlab chiqish va amalga oshirish uchun kasbga yoʻnaltiruvchi tashkilotlar va mutaxassislar bilan hamkorlik qiling.</w:t>
      </w:r>
    </w:p>
    <w:p w14:paraId="783495B0"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Individual maslahat va yordam: oʻquvchilar va ularning ota-onalariga kasb tanlash, kasbiy rivojlanish va maktabga qabul qilish boʻyicha individual maslahat va yordam koʻrsatish.</w:t>
      </w:r>
    </w:p>
    <w:p w14:paraId="145F771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Resurslar va materiallarni yarating: Oʻquvchilar va ularning oilalari uchun ochiq boʻlgan ma’lumot broshyuralari, onlayn resurslar va kasbiy yoʻnalish materiallarini ishlab chiqing.</w:t>
      </w:r>
    </w:p>
    <w:p w14:paraId="2D68E52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Baholash va fikr-mulohazalar: Oʻquvchilar, ota-onalar va jamoatchilik vakillaridan kasbga yoʻnaltirish dasturlari va tadbirlarining samaradorligi toʻgʻrisida fikr-mulohazalarni toʻplash va undan doimiy takomillashtirish uchun foydalanish.</w:t>
      </w:r>
    </w:p>
    <w:p w14:paraId="2C2BF8A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jamoatchilik va kasbiy maslahat tashkilotlari bilan hamkorlik qilish Oʻquvchilarga oʻzlarining martaba maqsadlari va ularga erishish strategiyalarini muvaffaqiyatli aniqlashlari mumkin boʻlgan qoʻllab-quvvatlovchi va xabardor muhitni yaratishga yordam beradi.</w:t>
      </w:r>
    </w:p>
    <w:p w14:paraId="2DEF5006"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en-US"/>
        </w:rPr>
        <w:t>Inklyuziv ta’limni tashkil etish ota-onalar, jamoatchilik vakillari va turli tashkilotlar bilan yaqin hamkorlikni talab qiladi. Maktab direktori inklyuziv ta’limni muvaffaqiyatli amalga oshirish uchun oilalar va jamiyat bilan munosabatlarni oʻrnatish uchun bir necha qadamlar qoʻyishi mumkin:</w:t>
      </w:r>
    </w:p>
    <w:p w14:paraId="50DDCDD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Ta’lim va xabardorlik: ota-onalar uchun inklyuziv ta’lim tushunchasi, uning afzalliklari va amalga oshirish usullarini tushuntiruvchi seminarlar va uchrashuvlar oʻtkazish.</w:t>
      </w:r>
    </w:p>
    <w:p w14:paraId="682EC53D"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lastRenderedPageBreak/>
        <w:t>Ota-onalarni qarorlar qabul qilish jarayoniga jalb qilish: ota-onalarga maktabda inklyuziv ta’lim boʻyicha qarorlar qabul qilishda, shu jumladan siyosat, dasturlar va resurslarni ishlab chiqishda ishtirok etish imkoniyatini ta’minlash.</w:t>
      </w:r>
    </w:p>
    <w:p w14:paraId="655192F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Qoʻllab-quvvatlovchi muhit yaratish: ularning kelib chiqishi va ehtiyojlaridan qat’i nazar, barcha Oʻquvchilar uchun doʻstona va qoʻllab-quvvatlovchi muhitni ta’minlang. Bunga oʻquv joylarini moslashtirish, xodimlarni tayyorlash, ijtimoiy inklyuziyani qoʻllab-quvvatlash va boshqalar kiradi.</w:t>
      </w:r>
    </w:p>
    <w:p w14:paraId="05801DD2"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tashkilotlari va jamoat Sinflari bilan hamkorlik qilish: inklyuziv dasturlar va tashabbuslarni ishlab chiqish va qoʻllab-quvvatlash uchun ota-onalar uyushmalari, alohida ehtiyojli bolalarni himoya qiluvchi tashkilotlar va boshqa jamoat Sinflari bilan hamkorlik qiling.</w:t>
      </w:r>
    </w:p>
    <w:p w14:paraId="1F04C015"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Axborot va resurslardan foydalanish imkoniyatini ta’minlash: ota-onalarga oʻz farzandlarining oʻqishi va rivojlanishini qoʻllab-quvvatlash uchun zarur boʻlgan ma’lumotlar va resurslardan, jumladan, ekspert maslahatlari, oʻquv materiallari va boshqalardan foydalanish imkoniyatini ta’minlash.</w:t>
      </w:r>
    </w:p>
    <w:p w14:paraId="1449A15A"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Kasbiy ta’lim va xodimlarni qoʻllab-quvvatlash: Maktab xodimlarining turli xil Oʻquvchilar, shu jumladan alohida ta’limga muhtoj boʻlganlar bilan ishlash uchun zarur bilim, koʻnikma va resurslarga ega boʻlishini ta’minlash.</w:t>
      </w:r>
    </w:p>
    <w:p w14:paraId="67BFA441"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Muntazam muloqot va fikr-mulohazalar: ota-onalar bilan ochiq va muntazam muloqotda boʻlish, ularning farzandlarining yutuqlari va yutuqlari haqida ma’lumot berish va ularning maktab faoliyati haqidagi fikr-mulohazalarini qabul qilish.</w:t>
      </w:r>
    </w:p>
    <w:p w14:paraId="3E0D320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Hamkorlikdagi tadbirlar va loyihalarni tashkil eting: Inklyuzivlikni targʻib qiluvchi va alohida ehtiyojli Oʻquvchilar, ularning ota-onalari va jamiyatni jalb qiladigan hamkorlikdagi tadbirlar va loyihalarni oʻtkazing.</w:t>
      </w:r>
    </w:p>
    <w:p w14:paraId="1B45C76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jamoatchilik vakillari va tashkilotlar bilan hamkorlik maktablarda inklyuziv ta’limni muvaffaqiyatli amalga oshirishning asosiy tarkibiy qismi hisoblanadi. Ochiq va qoʻllab-quvvatlovchi munosabatlarni oʻrnatish barcha Oʻquvchilarning rivojlanishi uchun ijobiy muhit yaratishga yordam beradi.</w:t>
      </w:r>
    </w:p>
    <w:p w14:paraId="5F00B554" w14:textId="77777777" w:rsidR="00C72DD3" w:rsidRDefault="00C72DD3" w:rsidP="00C72DD3">
      <w:pPr>
        <w:shd w:val="clear" w:color="auto" w:fill="FFFFFF"/>
        <w:spacing w:line="276" w:lineRule="auto"/>
        <w:ind w:firstLine="567"/>
        <w:jc w:val="both"/>
        <w:textAlignment w:val="baseline"/>
        <w:rPr>
          <w:sz w:val="28"/>
          <w:szCs w:val="28"/>
          <w:lang w:val="en-US"/>
        </w:rPr>
      </w:pPr>
      <w:r>
        <w:rPr>
          <w:rStyle w:val="a6"/>
          <w:sz w:val="28"/>
          <w:szCs w:val="28"/>
          <w:bdr w:val="none" w:sz="0" w:space="0" w:color="auto" w:frame="1"/>
          <w:lang w:val="uz-Cyrl-UZ"/>
        </w:rPr>
        <w:t>Maktabda inklyuziv ta’limni muvaffaqiyatli tashkil etish uchun direktor turli tashkilot va muassasalar bilan hamkorlik qilishi mumkin. </w:t>
      </w:r>
      <w:r>
        <w:rPr>
          <w:rStyle w:val="a6"/>
          <w:sz w:val="28"/>
          <w:szCs w:val="28"/>
          <w:bdr w:val="none" w:sz="0" w:space="0" w:color="auto" w:frame="1"/>
          <w:lang w:val="en-US"/>
        </w:rPr>
        <w:t>Bu erda bir nechta turdagi tashkilotlar bilan ishlash foyda keltirishi mumkin:</w:t>
      </w:r>
    </w:p>
    <w:p w14:paraId="393946B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Inklyuziv ta’lim markazlari: Bular inklyuziv ta’limni amalga oshirish boʻyicha ishlaydigan maktablarga oʻquv materiallari, maslahat va uslubiy yordam beradigan ixtisoslashtirilgan oʻquv va oʻquv markazlari.</w:t>
      </w:r>
    </w:p>
    <w:p w14:paraId="655A7CD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Ta’lim birlashmalari va tashkilotlari: Mahalliy va milliy ta’lim birlashmalari maktab direktorlariga inklyuziv ta’lim sohasida resurslar, oʻqitish va ekspert yordamidan foydalanish imkoniyatini berishi mumkin.</w:t>
      </w:r>
    </w:p>
    <w:p w14:paraId="5B755F29"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lastRenderedPageBreak/>
        <w:t>Maxsus ta’lim ehtiyojlarini qoʻllab-quvvatlash markazlari: Bu markazlar alohida ta’limga muhtoj bolalar va ularning oilalari hamda bunday bolalarga xizmat koʻrsatadigan maktablar uchun xizmatlar, yordam va resurslarni taqdim etadi.</w:t>
      </w:r>
    </w:p>
    <w:p w14:paraId="40D0942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Nodavlat notijorat tashkilotlari va xayriya fondlari: Fondlar, ota-onalar uyushmalari, jamoat tashkilotlari va nodavlat notijorat tashkilotlari inklyuziv ta’limni amalga oshirishda moliyaviy yordam, resurslar va ekspertiza bilan ta’minlashi mumkin.</w:t>
      </w:r>
    </w:p>
    <w:p w14:paraId="1CD0FB2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Sogʻliqni saqlash va reabilitatsiya markazlari: Sogʻliqni saqlash va reabilitatsiya markazlari bilan hamkorlik qilish alohida ehtiyojli bolalarni inklyuziv muhitda muvaffaqiyatga erishishlari uchun zarur boʻlgan sogʻliqni saqlash, terapiya va yordam bilan ta’minlashga yordam beradi.</w:t>
      </w:r>
    </w:p>
    <w:p w14:paraId="183FF697"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Ota-onalar uyushmalari va hamjamiyatlari: Ota-onalar uyushmalari va jamoalar bilan oʻzaro hamkorlik maktab direktoriga inklyuziv ta’limni amalga oshirish jarayonida ota-onalardan fikr-mulohaza, yordam va ishtirok etish imkonini beradi.</w:t>
      </w:r>
    </w:p>
    <w:p w14:paraId="68E3B62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bdr w:val="none" w:sz="0" w:space="0" w:color="auto" w:frame="1"/>
          <w:lang w:val="en-US"/>
        </w:rPr>
        <w:t>Biznes hamkorlar va mahalliy biznes: Mahalliy korxonalar va biznes hamjamiyatlari bilan hamkorlik stajirovka imkoniyatlarini yaratishga, professional yordam va inklyuziv dasturlar va tashabbuslar uchun moliyaviy yordamga olib kelishi mumkin.</w:t>
      </w:r>
    </w:p>
    <w:p w14:paraId="02CFD1F6" w14:textId="77777777" w:rsidR="00C72DD3" w:rsidRDefault="00C72DD3" w:rsidP="00C72DD3">
      <w:pPr>
        <w:shd w:val="clear" w:color="auto" w:fill="FFFFFF"/>
        <w:spacing w:line="276" w:lineRule="auto"/>
        <w:ind w:firstLine="567"/>
        <w:jc w:val="both"/>
        <w:textAlignment w:val="baseline"/>
        <w:rPr>
          <w:sz w:val="28"/>
          <w:szCs w:val="28"/>
          <w:bdr w:val="none" w:sz="0" w:space="0" w:color="auto" w:frame="1"/>
          <w:lang w:val="en-US"/>
        </w:rPr>
      </w:pPr>
      <w:r>
        <w:rPr>
          <w:sz w:val="28"/>
          <w:szCs w:val="28"/>
          <w:bdr w:val="none" w:sz="0" w:space="0" w:color="auto" w:frame="1"/>
          <w:lang w:val="en-US"/>
        </w:rPr>
        <w:t>Turli tashkilotlar bilan hamkorlik qilish maktab direktoriga maktabda inklyuziv ta’limni muvaffaqiyatli amalga oshirish uchun zarur resurslar, ekspert yordami va hamkorlikni olishda yordam beradi.</w:t>
      </w:r>
    </w:p>
    <w:p w14:paraId="79B66B08" w14:textId="77777777" w:rsidR="00C72DD3" w:rsidRDefault="00C72DD3" w:rsidP="00C72DD3">
      <w:pPr>
        <w:shd w:val="clear" w:color="auto" w:fill="FFFFFF"/>
        <w:spacing w:line="276" w:lineRule="auto"/>
        <w:ind w:firstLine="567"/>
        <w:jc w:val="both"/>
        <w:textAlignment w:val="baseline"/>
        <w:rPr>
          <w:sz w:val="28"/>
          <w:szCs w:val="28"/>
          <w:bdr w:val="none" w:sz="0" w:space="0" w:color="auto" w:frame="1"/>
          <w:lang w:val="en-US"/>
        </w:rPr>
      </w:pPr>
    </w:p>
    <w:p w14:paraId="6635199A" w14:textId="77777777" w:rsidR="00C72DD3" w:rsidRDefault="00C72DD3" w:rsidP="00C72DD3">
      <w:pPr>
        <w:shd w:val="clear" w:color="auto" w:fill="FFFFFF"/>
        <w:spacing w:line="276" w:lineRule="auto"/>
        <w:ind w:firstLine="567"/>
        <w:jc w:val="both"/>
        <w:textAlignment w:val="baseline"/>
        <w:rPr>
          <w:sz w:val="28"/>
          <w:szCs w:val="28"/>
          <w:lang w:val="en-US"/>
        </w:rPr>
      </w:pPr>
      <w:r>
        <w:rPr>
          <w:b/>
          <w:sz w:val="28"/>
          <w:szCs w:val="28"/>
          <w:lang w:val="en-US"/>
        </w:rPr>
        <w:t>Nazorat savollari:</w:t>
      </w:r>
      <w:r>
        <w:rPr>
          <w:sz w:val="28"/>
          <w:szCs w:val="28"/>
          <w:lang w:val="en-US"/>
        </w:rPr>
        <w:t xml:space="preserve"> </w:t>
      </w:r>
    </w:p>
    <w:p w14:paraId="1E2417E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1. Boshqaruv amaliyotining vujudga kelishi nima bilan bogʻliq boʻlgan? </w:t>
      </w:r>
    </w:p>
    <w:p w14:paraId="69B64638"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2. Qachon menejment bilimlarning mustaqil sohasiga aylangan? </w:t>
      </w:r>
    </w:p>
    <w:p w14:paraId="10B0C6DC"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3. Kimning ta’limi menejment zamonaviy konsepsiyasining nazariy manbasi boʻlgan? </w:t>
      </w:r>
    </w:p>
    <w:p w14:paraId="68C9AAB4"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4. Qaysi mamlakat menejmentning vatani? </w:t>
      </w:r>
    </w:p>
    <w:p w14:paraId="1BA6B1DB"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5. Qaysi ilmiy maktab vakillari tadqiqotning asosiy obyekti sifatida inson resurslaridan samarali foydalanishga ega boʻlganlar? </w:t>
      </w:r>
    </w:p>
    <w:p w14:paraId="6501D8B3"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6. Qaysi ilmiy maktab vakillari boshqaruvning yakka hukmronlik tamoyilini birinchi marta ta’riflaganlar? </w:t>
      </w:r>
    </w:p>
    <w:p w14:paraId="12E3496F"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7. Ilmiy boshqaruv maktabini boshlanishida kim turibdi? </w:t>
      </w:r>
    </w:p>
    <w:p w14:paraId="3484EB36"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8. Olimlardan qaysi biri boshqaruvda klassik yoki ma’muriy maktabning rivojlanishiga ulkan hissa qoʻshgan? </w:t>
      </w:r>
    </w:p>
    <w:p w14:paraId="6A403FD2"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9. Qaysi ilmiy maktab vakillari rahbarlarni qoʻl ostidagilar haqida qaygʻurishlari uchun jonbozlik koʻrsatganlar? </w:t>
      </w:r>
    </w:p>
    <w:p w14:paraId="3DDD46E3"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lastRenderedPageBreak/>
        <w:t xml:space="preserve">10. Qaysi maktab olimlarining tadqiqotlari aniq fanlar m a’lumotlaridan foydalanishga asoslangan? </w:t>
      </w:r>
    </w:p>
    <w:p w14:paraId="6CF54602" w14:textId="77777777" w:rsidR="00C72DD3" w:rsidRDefault="00C72DD3" w:rsidP="00C72DD3">
      <w:pPr>
        <w:shd w:val="clear" w:color="auto" w:fill="FFFFFF"/>
        <w:spacing w:line="276" w:lineRule="auto"/>
        <w:ind w:firstLine="567"/>
        <w:jc w:val="both"/>
        <w:textAlignment w:val="baseline"/>
        <w:rPr>
          <w:sz w:val="28"/>
          <w:szCs w:val="28"/>
          <w:lang w:val="en-US"/>
        </w:rPr>
      </w:pPr>
      <w:r>
        <w:rPr>
          <w:sz w:val="28"/>
          <w:szCs w:val="28"/>
          <w:lang w:val="en-US"/>
        </w:rPr>
        <w:t xml:space="preserve">11. Zamonaviy 0’zbekiston menejmentining asosiy xususiyatlari qanday? </w:t>
      </w:r>
    </w:p>
    <w:p w14:paraId="188BA8E0" w14:textId="77777777" w:rsidR="00C72DD3" w:rsidRDefault="00C72DD3" w:rsidP="00C72DD3">
      <w:pPr>
        <w:shd w:val="clear" w:color="auto" w:fill="FFFFFF"/>
        <w:spacing w:line="276" w:lineRule="auto"/>
        <w:ind w:firstLine="567"/>
        <w:jc w:val="both"/>
        <w:textAlignment w:val="baseline"/>
        <w:rPr>
          <w:sz w:val="28"/>
          <w:szCs w:val="28"/>
          <w:bdr w:val="none" w:sz="0" w:space="0" w:color="auto" w:frame="1"/>
          <w:lang w:val="en-US"/>
        </w:rPr>
      </w:pPr>
      <w:r>
        <w:rPr>
          <w:sz w:val="28"/>
          <w:szCs w:val="28"/>
          <w:lang w:val="en-US"/>
        </w:rPr>
        <w:t>12. Ilmiy boshqaruv maktabining boshqaruv nazariyasi va amaliyoti rivojlanishidagi roli qanday?</w:t>
      </w:r>
    </w:p>
    <w:p w14:paraId="40DA4D73" w14:textId="77777777" w:rsidR="00C72DD3" w:rsidRDefault="00C72DD3" w:rsidP="00C72DD3">
      <w:pPr>
        <w:shd w:val="clear" w:color="auto" w:fill="FFFFFF"/>
        <w:spacing w:line="276" w:lineRule="auto"/>
        <w:ind w:firstLine="567"/>
        <w:jc w:val="both"/>
        <w:textAlignment w:val="baseline"/>
        <w:rPr>
          <w:sz w:val="28"/>
          <w:szCs w:val="28"/>
          <w:lang w:val="en-US"/>
        </w:rPr>
      </w:pPr>
    </w:p>
    <w:p w14:paraId="11DA17D6" w14:textId="77777777" w:rsidR="00C72DD3" w:rsidRDefault="00C72DD3" w:rsidP="00C72DD3">
      <w:pPr>
        <w:autoSpaceDE w:val="0"/>
        <w:autoSpaceDN w:val="0"/>
        <w:adjustRightInd w:val="0"/>
        <w:spacing w:line="276" w:lineRule="auto"/>
        <w:ind w:firstLine="709"/>
        <w:jc w:val="center"/>
        <w:rPr>
          <w:rFonts w:eastAsia="Calibri"/>
          <w:b/>
          <w:bCs/>
          <w:sz w:val="28"/>
          <w:szCs w:val="28"/>
          <w:lang w:val="uz-Latn-UZ" w:eastAsia="en-US"/>
        </w:rPr>
      </w:pPr>
      <w:r>
        <w:rPr>
          <w:sz w:val="28"/>
          <w:szCs w:val="28"/>
          <w:bdr w:val="none" w:sz="0" w:space="0" w:color="auto" w:frame="1"/>
          <w:shd w:val="clear" w:color="auto" w:fill="FFFFFF"/>
          <w:lang w:val="en-US"/>
        </w:rPr>
        <w:t> </w:t>
      </w:r>
      <w:r>
        <w:rPr>
          <w:rFonts w:eastAsia="Calibri"/>
          <w:b/>
          <w:bCs/>
          <w:sz w:val="28"/>
          <w:szCs w:val="28"/>
          <w:lang w:val="uz-Latn-UZ" w:eastAsia="en-US"/>
        </w:rPr>
        <w:t>FOYDALANILGAN ADABIYOTLAR ROʻYXATI</w:t>
      </w:r>
    </w:p>
    <w:p w14:paraId="76D12529" w14:textId="77777777" w:rsidR="00C72DD3" w:rsidRDefault="00C72DD3" w:rsidP="00C72DD3">
      <w:pPr>
        <w:shd w:val="clear" w:color="auto" w:fill="FFFFFF"/>
        <w:spacing w:line="276" w:lineRule="auto"/>
        <w:ind w:firstLine="567"/>
        <w:jc w:val="both"/>
        <w:textAlignment w:val="baseline"/>
        <w:rPr>
          <w:sz w:val="28"/>
          <w:szCs w:val="28"/>
          <w:bdr w:val="none" w:sz="0" w:space="0" w:color="auto" w:frame="1"/>
          <w:shd w:val="clear" w:color="auto" w:fill="FFFFFF"/>
          <w:lang w:val="en-US"/>
        </w:rPr>
      </w:pPr>
    </w:p>
    <w:p w14:paraId="508B8D7B" w14:textId="77777777" w:rsidR="00C72DD3" w:rsidRPr="00C72DD3" w:rsidRDefault="00C72DD3" w:rsidP="00C72DD3">
      <w:pPr>
        <w:spacing w:line="276" w:lineRule="auto"/>
        <w:jc w:val="both"/>
        <w:rPr>
          <w:rStyle w:val="fontstyle01"/>
          <w:lang w:val="en-US"/>
        </w:rPr>
      </w:pPr>
      <w:r>
        <w:rPr>
          <w:rStyle w:val="fontstyle01"/>
          <w:lang w:val="en-US"/>
        </w:rPr>
        <w:t xml:space="preserve">         1. Uzbekiston Respublikasi Prezidenti </w:t>
      </w:r>
      <w:proofErr w:type="gramStart"/>
      <w:r>
        <w:rPr>
          <w:rStyle w:val="fontstyle01"/>
          <w:lang w:val="en-US"/>
        </w:rPr>
        <w:t>Sh.Mirziyovning</w:t>
      </w:r>
      <w:proofErr w:type="gramEnd"/>
      <w:r>
        <w:rPr>
          <w:rStyle w:val="fontstyle01"/>
          <w:lang w:val="en-US"/>
        </w:rPr>
        <w:t xml:space="preserve"> “Kitob mahsulotlarini chop etish va tarqatish tizimini takomillashtirish, kitob mutolasi va kitobxonlik madaniyatini oshirish hamda targʻibot kilish boʻyicha komissiya tuzish toʻgrisida”ga  Farmoyishi. GʻGʻ Xalq soʻzi gazetasi. 2017 yil, 13 yanvar.</w:t>
      </w:r>
    </w:p>
    <w:p w14:paraId="14BF7DA1" w14:textId="77777777" w:rsidR="00C72DD3" w:rsidRDefault="00C72DD3" w:rsidP="00C72DD3">
      <w:pPr>
        <w:spacing w:line="276" w:lineRule="auto"/>
        <w:jc w:val="both"/>
        <w:rPr>
          <w:rStyle w:val="fontstyle01"/>
          <w:lang w:val="en-US"/>
        </w:rPr>
      </w:pPr>
      <w:r>
        <w:rPr>
          <w:rStyle w:val="fontstyle01"/>
          <w:lang w:val="en-US"/>
        </w:rPr>
        <w:t xml:space="preserve">         2. Oʻzbekiston Respublikasi Prezidentining “Ta’lim-tarbiya tizimini yanada</w:t>
      </w:r>
    </w:p>
    <w:p w14:paraId="11434A14" w14:textId="77777777" w:rsidR="00C72DD3" w:rsidRDefault="00C72DD3" w:rsidP="00C72DD3">
      <w:pPr>
        <w:spacing w:line="276" w:lineRule="auto"/>
        <w:jc w:val="both"/>
        <w:rPr>
          <w:rStyle w:val="fontstyle01"/>
          <w:lang w:val="en-US"/>
        </w:rPr>
      </w:pPr>
      <w:r>
        <w:rPr>
          <w:rStyle w:val="fontstyle01"/>
          <w:lang w:val="en-US"/>
        </w:rPr>
        <w:t>takomillashtirishga oid qoʻshimcha chora-tadbirlar toʻgʻrisida” 2020-yil 6- noyabrdagi PQ–4884-son qarori</w:t>
      </w:r>
    </w:p>
    <w:p w14:paraId="5D7DAAC5" w14:textId="77777777" w:rsidR="00C72DD3" w:rsidRDefault="00C72DD3" w:rsidP="00C72DD3">
      <w:pPr>
        <w:spacing w:line="276" w:lineRule="auto"/>
        <w:jc w:val="both"/>
        <w:rPr>
          <w:rStyle w:val="fontstyle01"/>
          <w:lang w:val="en-US"/>
        </w:rPr>
      </w:pPr>
      <w:r>
        <w:rPr>
          <w:rStyle w:val="fontstyle01"/>
          <w:lang w:val="en-US"/>
        </w:rPr>
        <w:t xml:space="preserve">         3. Abu Nasr Forobiy. «Fozil odamlar shahri» «</w:t>
      </w:r>
      <w:proofErr w:type="gramStart"/>
      <w:r>
        <w:rPr>
          <w:rStyle w:val="fontstyle01"/>
          <w:lang w:val="en-US"/>
        </w:rPr>
        <w:t>A.Qodiriy</w:t>
      </w:r>
      <w:proofErr w:type="gramEnd"/>
      <w:r>
        <w:rPr>
          <w:rStyle w:val="fontstyle01"/>
          <w:lang w:val="en-US"/>
        </w:rPr>
        <w:t>» nashriyoti. -T.: 1993 yil.</w:t>
      </w:r>
    </w:p>
    <w:p w14:paraId="390D28AD" w14:textId="77777777" w:rsidR="00C72DD3" w:rsidRDefault="00C72DD3" w:rsidP="00C72DD3">
      <w:pPr>
        <w:spacing w:line="276" w:lineRule="auto"/>
        <w:jc w:val="both"/>
        <w:rPr>
          <w:rStyle w:val="fontstyle01"/>
          <w:lang w:val="en-US"/>
        </w:rPr>
      </w:pPr>
      <w:r>
        <w:rPr>
          <w:rStyle w:val="fontstyle01"/>
          <w:lang w:val="en-US"/>
        </w:rPr>
        <w:t xml:space="preserve">         4. </w:t>
      </w:r>
      <w:proofErr w:type="gramStart"/>
      <w:r>
        <w:rPr>
          <w:rStyle w:val="fontstyle01"/>
          <w:lang w:val="en-US"/>
        </w:rPr>
        <w:t>A.Navoiy</w:t>
      </w:r>
      <w:proofErr w:type="gramEnd"/>
      <w:r>
        <w:rPr>
          <w:rStyle w:val="fontstyle01"/>
          <w:lang w:val="en-US"/>
        </w:rPr>
        <w:t>. «Mahbub ul-Qulb». Asarlar. Oʻn besh tomlik. 13-tom. – T.: Adabiyot va san’at nashriyoti 1996 yil.</w:t>
      </w:r>
    </w:p>
    <w:p w14:paraId="48DE37E9" w14:textId="77777777" w:rsidR="00C72DD3" w:rsidRDefault="00C72DD3" w:rsidP="00C72DD3">
      <w:pPr>
        <w:spacing w:line="276" w:lineRule="auto"/>
        <w:jc w:val="both"/>
        <w:rPr>
          <w:rStyle w:val="fontstyle01"/>
          <w:lang w:val="en-US"/>
        </w:rPr>
      </w:pPr>
      <w:r>
        <w:rPr>
          <w:rStyle w:val="fontstyle01"/>
          <w:lang w:val="en-US"/>
        </w:rPr>
        <w:t xml:space="preserve">         5. </w:t>
      </w:r>
      <w:proofErr w:type="gramStart"/>
      <w:r>
        <w:rPr>
          <w:rStyle w:val="fontstyle01"/>
          <w:lang w:val="en-US"/>
        </w:rPr>
        <w:t>O.Musulmonova</w:t>
      </w:r>
      <w:proofErr w:type="gramEnd"/>
      <w:r>
        <w:rPr>
          <w:rStyle w:val="fontstyle01"/>
          <w:lang w:val="en-US"/>
        </w:rPr>
        <w:t xml:space="preserve">. «Ma’naviy qadriyatlar va yoshlar tarbiyasi». «Oʻqituvchi» </w:t>
      </w:r>
      <w:proofErr w:type="gramStart"/>
      <w:r>
        <w:rPr>
          <w:rStyle w:val="fontstyle01"/>
          <w:lang w:val="en-US"/>
        </w:rPr>
        <w:t>nashriyoti.-</w:t>
      </w:r>
      <w:proofErr w:type="gramEnd"/>
      <w:r>
        <w:rPr>
          <w:rStyle w:val="fontstyle01"/>
          <w:lang w:val="en-US"/>
        </w:rPr>
        <w:t>T.: 1996 yil.</w:t>
      </w:r>
    </w:p>
    <w:p w14:paraId="1013AEED" w14:textId="77777777" w:rsidR="00C72DD3" w:rsidRPr="00C72DD3" w:rsidRDefault="00C72DD3" w:rsidP="00C72DD3">
      <w:pPr>
        <w:shd w:val="clear" w:color="auto" w:fill="FFFFFF"/>
        <w:spacing w:line="276" w:lineRule="auto"/>
        <w:ind w:firstLine="567"/>
        <w:jc w:val="both"/>
        <w:textAlignment w:val="baseline"/>
        <w:rPr>
          <w:lang w:val="en-US"/>
        </w:rPr>
      </w:pPr>
      <w:r>
        <w:rPr>
          <w:rStyle w:val="fontstyle01"/>
          <w:lang w:val="en-US"/>
        </w:rPr>
        <w:t xml:space="preserve"> </w:t>
      </w:r>
      <w:r>
        <w:rPr>
          <w:rFonts w:eastAsia="Calibri"/>
          <w:sz w:val="28"/>
          <w:szCs w:val="28"/>
          <w:lang w:val="en-US" w:eastAsia="en-US"/>
        </w:rPr>
        <w:t xml:space="preserve">6. Qurbonov Sh, Seytxalilov E. Taʼlim sifatini boshqarish. – Toshkent: Turon-Iqbol, 2006. – 592 b. </w:t>
      </w:r>
    </w:p>
    <w:p w14:paraId="5E2A864C"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7. Eshqobilov S. Oʻquv-tarbiyaviy ishlarni boshqarishda axborot tizimlaridan foydalanish. Metodik qoʻllanma. – Toshkent: A. Avloniy nomidagi milliy-tadqiqot instituti, 2022. – 74 b. </w:t>
      </w:r>
    </w:p>
    <w:p w14:paraId="206F0766"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8. Ishmuhamedov R. J., Yuldashev M. A. Taʼlim va tarbiyada innovatsion pedagogik texnologiyalar. – Toshkent: Nihol, 2013. – 278 b. </w:t>
      </w:r>
    </w:p>
    <w:p w14:paraId="5E7B9C36" w14:textId="77777777" w:rsidR="00C72DD3" w:rsidRDefault="00C72DD3" w:rsidP="00C72DD3">
      <w:pPr>
        <w:autoSpaceDE w:val="0"/>
        <w:autoSpaceDN w:val="0"/>
        <w:adjustRightInd w:val="0"/>
        <w:spacing w:line="360" w:lineRule="auto"/>
        <w:ind w:firstLine="709"/>
        <w:jc w:val="center"/>
        <w:rPr>
          <w:rFonts w:eastAsia="Calibri"/>
          <w:b/>
          <w:bCs/>
          <w:sz w:val="28"/>
          <w:szCs w:val="28"/>
          <w:lang w:val="en-US" w:eastAsia="en-US"/>
        </w:rPr>
      </w:pPr>
      <w:r>
        <w:rPr>
          <w:rFonts w:eastAsia="Calibri"/>
          <w:b/>
          <w:bCs/>
          <w:sz w:val="28"/>
          <w:szCs w:val="28"/>
          <w:lang w:val="en-US" w:eastAsia="en-US"/>
        </w:rPr>
        <w:t>Elektron manbalar</w:t>
      </w:r>
    </w:p>
    <w:p w14:paraId="47249A62"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 gov.uz – Oʻzbekiston Respublikasi Hukumati portali. </w:t>
      </w:r>
    </w:p>
    <w:p w14:paraId="6243887A"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2. my.gov.uz – yagona interaktiv davlat xizmatlari portali. </w:t>
      </w:r>
    </w:p>
    <w:p w14:paraId="53D79938"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3. lex.uz – Oʻzbekiston Respublikasi Qonunchilik maʼlumotlari milliy bazasi. </w:t>
      </w:r>
    </w:p>
    <w:p w14:paraId="111DDE93"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4. uzedu.uz – Maktabgacha va maktab taʼlimi vazirligining rasmiy sayti. </w:t>
      </w:r>
    </w:p>
    <w:p w14:paraId="41F07017"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5. infocom.uz – “Raqamli iqtisodiyot” ilmiy-elektron jurnali sayti. </w:t>
      </w:r>
    </w:p>
    <w:p w14:paraId="4008EF28"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6. uza.uz – Oʻzbekiston Milliy axborot agentligi sayti. </w:t>
      </w:r>
    </w:p>
    <w:p w14:paraId="31CBB257"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lastRenderedPageBreak/>
        <w:t xml:space="preserve">7. kitob.uz – Respublika bolalar kutubxonasi sayti. </w:t>
      </w:r>
    </w:p>
    <w:p w14:paraId="6E858127"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8. emaktab.uz – Oʻzbekiston Respublikasi Maktabgacha va maktab taʼlimi vazirligining raqamli taʼlim platformasi. </w:t>
      </w:r>
    </w:p>
    <w:p w14:paraId="12B8B54C"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9. e-shahodatnoma.uz – maktabgacha va maktab taʼlimi elektron shahodatnoma tizimi. </w:t>
      </w:r>
    </w:p>
    <w:p w14:paraId="530FEF76"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10. my.maktab.uz – umumtaʼlim maktablariga oʻquvchilarni onlayn qabul qilish tizimi. </w:t>
      </w:r>
    </w:p>
    <w:p w14:paraId="25626D51"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11. erp.maktab.uz – xalq taʼlimini boshqarish tizimi. </w:t>
      </w:r>
    </w:p>
    <w:p w14:paraId="4C088209"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12. onlinedu.uz – uzluksiz kasbiy taʼlim platformasi. </w:t>
      </w:r>
    </w:p>
    <w:p w14:paraId="7D71634A"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13. stesting.uz – xalqaro tadqiqotlarga tayyorlash sinov platformasi. </w:t>
      </w:r>
    </w:p>
    <w:p w14:paraId="01FB0DCA"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 xml:space="preserve">14. ziyonet.uz – axborot taʼlim portali. </w:t>
      </w:r>
    </w:p>
    <w:p w14:paraId="174CB442" w14:textId="77777777" w:rsidR="00C72DD3" w:rsidRDefault="00C72DD3" w:rsidP="00C72DD3">
      <w:pPr>
        <w:autoSpaceDE w:val="0"/>
        <w:autoSpaceDN w:val="0"/>
        <w:adjustRightInd w:val="0"/>
        <w:spacing w:line="360" w:lineRule="auto"/>
        <w:ind w:firstLine="709"/>
        <w:jc w:val="both"/>
        <w:rPr>
          <w:rFonts w:eastAsia="Calibri"/>
          <w:sz w:val="28"/>
          <w:szCs w:val="28"/>
          <w:lang w:val="en-US" w:eastAsia="en-US"/>
        </w:rPr>
      </w:pPr>
      <w:r>
        <w:rPr>
          <w:rFonts w:eastAsia="Calibri"/>
          <w:sz w:val="28"/>
          <w:szCs w:val="28"/>
          <w:lang w:val="en-US" w:eastAsia="en-US"/>
        </w:rPr>
        <w:t>15. yaklass.ru – maktab oʻquvchilari uchun raqamli taʼlimiy resurs, Rossiya.</w:t>
      </w:r>
    </w:p>
    <w:p w14:paraId="74AC1274" w14:textId="77777777" w:rsidR="00C72DD3" w:rsidRDefault="00C72DD3" w:rsidP="00C72DD3">
      <w:pPr>
        <w:shd w:val="clear" w:color="auto" w:fill="FFFFFF"/>
        <w:tabs>
          <w:tab w:val="left" w:pos="0"/>
        </w:tabs>
        <w:ind w:left="720"/>
        <w:rPr>
          <w:b/>
          <w:iCs/>
          <w:sz w:val="28"/>
          <w:szCs w:val="28"/>
          <w:lang w:val="en-US"/>
        </w:rPr>
      </w:pPr>
    </w:p>
    <w:p w14:paraId="084CF21E" w14:textId="77777777" w:rsidR="00C72DD3" w:rsidRDefault="00C72DD3" w:rsidP="00C72DD3">
      <w:pPr>
        <w:spacing w:line="276" w:lineRule="auto"/>
        <w:jc w:val="both"/>
        <w:rPr>
          <w:sz w:val="28"/>
          <w:szCs w:val="28"/>
          <w:lang w:val="en-US"/>
        </w:rPr>
      </w:pPr>
    </w:p>
    <w:p w14:paraId="0AF113B0" w14:textId="77777777" w:rsidR="00C72DD3" w:rsidRDefault="00C72DD3" w:rsidP="00C72DD3">
      <w:pPr>
        <w:pStyle w:val="a3"/>
        <w:shd w:val="clear" w:color="auto" w:fill="FFFFFF"/>
        <w:spacing w:after="150"/>
        <w:rPr>
          <w:rFonts w:ascii="Helvetica" w:hAnsi="Helvetica"/>
          <w:sz w:val="21"/>
          <w:szCs w:val="21"/>
          <w:lang w:val="en-US"/>
        </w:rPr>
      </w:pPr>
    </w:p>
    <w:p w14:paraId="5D8CEF8C" w14:textId="77777777" w:rsidR="00C72DD3" w:rsidRDefault="00C72DD3" w:rsidP="00C72DD3">
      <w:pPr>
        <w:shd w:val="clear" w:color="auto" w:fill="FFFFFF"/>
        <w:tabs>
          <w:tab w:val="left" w:pos="0"/>
        </w:tabs>
        <w:rPr>
          <w:b/>
          <w:iCs/>
          <w:sz w:val="28"/>
          <w:szCs w:val="28"/>
          <w:lang w:val="en-US"/>
        </w:rPr>
      </w:pPr>
    </w:p>
    <w:p w14:paraId="02CEB8F0" w14:textId="77777777" w:rsidR="00C72DD3" w:rsidRDefault="00C72DD3" w:rsidP="00C72DD3">
      <w:pPr>
        <w:tabs>
          <w:tab w:val="left" w:pos="1417"/>
        </w:tabs>
        <w:ind w:left="720"/>
        <w:rPr>
          <w:sz w:val="28"/>
          <w:szCs w:val="28"/>
          <w:lang w:val="en-US"/>
        </w:rPr>
      </w:pPr>
    </w:p>
    <w:p w14:paraId="233F779A" w14:textId="77777777" w:rsidR="0071425A" w:rsidRPr="00C72DD3" w:rsidRDefault="0071425A">
      <w:pPr>
        <w:rPr>
          <w:lang w:val="en-US"/>
        </w:rPr>
      </w:pPr>
    </w:p>
    <w:sectPr w:rsidR="0071425A" w:rsidRPr="00C72D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9568A"/>
    <w:multiLevelType w:val="hybridMultilevel"/>
    <w:tmpl w:val="411E9730"/>
    <w:lvl w:ilvl="0" w:tplc="C0EA7A3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B7"/>
    <w:rsid w:val="003C52F3"/>
    <w:rsid w:val="0071425A"/>
    <w:rsid w:val="00C72DD3"/>
    <w:rsid w:val="00DB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67EBD-9B67-4060-911E-FB4BF81E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D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2DD3"/>
  </w:style>
  <w:style w:type="paragraph" w:styleId="a4">
    <w:name w:val="Body Text Indent"/>
    <w:basedOn w:val="a"/>
    <w:link w:val="a5"/>
    <w:uiPriority w:val="99"/>
    <w:semiHidden/>
    <w:unhideWhenUsed/>
    <w:rsid w:val="00C72DD3"/>
    <w:pPr>
      <w:spacing w:before="100" w:beforeAutospacing="1" w:after="100" w:afterAutospacing="1"/>
    </w:pPr>
  </w:style>
  <w:style w:type="character" w:customStyle="1" w:styleId="a5">
    <w:name w:val="Основной текст с отступом Знак"/>
    <w:basedOn w:val="a0"/>
    <w:link w:val="a4"/>
    <w:uiPriority w:val="99"/>
    <w:semiHidden/>
    <w:rsid w:val="00C72DD3"/>
    <w:rPr>
      <w:rFonts w:ascii="Times New Roman" w:eastAsia="Times New Roman" w:hAnsi="Times New Roman" w:cs="Times New Roman"/>
      <w:sz w:val="24"/>
      <w:szCs w:val="24"/>
      <w:lang w:eastAsia="ru-RU"/>
    </w:rPr>
  </w:style>
  <w:style w:type="character" w:customStyle="1" w:styleId="fontstyle01">
    <w:name w:val="fontstyle01"/>
    <w:rsid w:val="00C72DD3"/>
    <w:rPr>
      <w:rFonts w:ascii="TimesNewRomanPSMT" w:hAnsi="TimesNewRomanPSMT" w:hint="default"/>
      <w:b w:val="0"/>
      <w:bCs w:val="0"/>
      <w:i w:val="0"/>
      <w:iCs w:val="0"/>
      <w:color w:val="000000"/>
      <w:sz w:val="28"/>
      <w:szCs w:val="28"/>
    </w:rPr>
  </w:style>
  <w:style w:type="character" w:styleId="a6">
    <w:name w:val="Strong"/>
    <w:basedOn w:val="a0"/>
    <w:uiPriority w:val="22"/>
    <w:qFormat/>
    <w:rsid w:val="00C72D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36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4594</Words>
  <Characters>26190</Characters>
  <Application>Microsoft Office Word</Application>
  <DocSecurity>0</DocSecurity>
  <Lines>218</Lines>
  <Paragraphs>61</Paragraphs>
  <ScaleCrop>false</ScaleCrop>
  <Company/>
  <LinksUpToDate>false</LinksUpToDate>
  <CharactersWithSpaces>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2025-01-27T05:51:00Z</dcterms:created>
  <dcterms:modified xsi:type="dcterms:W3CDTF">2025-01-27T05:56:00Z</dcterms:modified>
</cp:coreProperties>
</file>