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FC707F" w14:textId="77777777" w:rsidR="00102027" w:rsidRDefault="00102027" w:rsidP="00102027">
      <w:pPr>
        <w:spacing w:after="0" w:line="240" w:lineRule="auto"/>
        <w:jc w:val="center"/>
        <w:rPr>
          <w:rFonts w:ascii="TimesNewRomanPS-BoldMT" w:hAnsi="TimesNewRomanPS-BoldMT"/>
          <w:b/>
          <w:bCs/>
          <w:color w:val="000000"/>
          <w:sz w:val="28"/>
          <w:szCs w:val="28"/>
          <w:lang w:val="en-US"/>
        </w:rPr>
      </w:pPr>
      <w:r>
        <w:rPr>
          <w:rFonts w:ascii="TimesNewRomanPS-BoldMT" w:eastAsia="Times New Roman" w:hAnsi="TimesNewRomanPS-BoldMT"/>
          <w:b/>
          <w:bCs/>
          <w:color w:val="000000"/>
          <w:sz w:val="28"/>
          <w:szCs w:val="28"/>
          <w:lang w:val="en-US" w:eastAsia="ru-RU"/>
        </w:rPr>
        <w:t>3.3.4.</w:t>
      </w:r>
      <w:r w:rsidRPr="007A6DE2">
        <w:rPr>
          <w:rFonts w:ascii="TimesNewRomanPS-BoldMT" w:eastAsia="Times New Roman" w:hAnsi="TimesNewRomanPS-BoldMT"/>
          <w:b/>
          <w:bCs/>
          <w:color w:val="000000"/>
          <w:sz w:val="28"/>
          <w:szCs w:val="28"/>
          <w:lang w:val="en-US" w:eastAsia="ru-RU"/>
        </w:rPr>
        <w:t xml:space="preserve">Davlat va huquq asoslari fanini oʻqitishda tanqidiy fikrlash </w:t>
      </w:r>
      <w:r w:rsidRPr="007A6DE2">
        <w:rPr>
          <w:rFonts w:ascii="TimesNewRomanPS-BoldMT" w:hAnsi="TimesNewRomanPS-BoldMT"/>
          <w:b/>
          <w:bCs/>
          <w:color w:val="000000"/>
          <w:sz w:val="28"/>
          <w:szCs w:val="28"/>
          <w:lang w:val="en-US"/>
        </w:rPr>
        <w:t>koʻnikmalarini rivojlantirish</w:t>
      </w:r>
    </w:p>
    <w:p w14:paraId="7374A262" w14:textId="77777777" w:rsidR="00102027" w:rsidRDefault="00102027" w:rsidP="00102027">
      <w:pPr>
        <w:spacing w:after="0" w:line="240" w:lineRule="auto"/>
        <w:rPr>
          <w:rFonts w:ascii="TimesNewRomanPS-BoldMT" w:hAnsi="TimesNewRomanPS-BoldMT"/>
          <w:color w:val="000000"/>
          <w:sz w:val="28"/>
          <w:szCs w:val="28"/>
          <w:lang w:val="en-US"/>
        </w:rPr>
      </w:pPr>
      <w:r>
        <w:rPr>
          <w:rFonts w:ascii="TimesNewRomanPS-BoldMT" w:hAnsi="TimesNewRomanPS-BoldMT"/>
          <w:color w:val="000000"/>
          <w:sz w:val="28"/>
          <w:szCs w:val="28"/>
          <w:lang w:val="en-US"/>
        </w:rPr>
        <w:t>Reja:</w:t>
      </w:r>
    </w:p>
    <w:p w14:paraId="5C86792B" w14:textId="77777777" w:rsidR="00102027" w:rsidRPr="007A6DE2" w:rsidRDefault="00102027" w:rsidP="00102027">
      <w:pPr>
        <w:pStyle w:val="2"/>
        <w:spacing w:line="276" w:lineRule="auto"/>
        <w:jc w:val="left"/>
        <w:rPr>
          <w:b w:val="0"/>
          <w:bCs/>
          <w:lang w:val="en-US"/>
        </w:rPr>
      </w:pPr>
      <w:r w:rsidRPr="007A6DE2">
        <w:rPr>
          <w:b w:val="0"/>
          <w:bCs/>
          <w:lang w:val="en-US"/>
        </w:rPr>
        <w:t>1.Tanqidiy fikrlashning mazmuni va uni rivojlantirishga asos bo‘luvchi nazariy yondashuvlar</w:t>
      </w:r>
    </w:p>
    <w:p w14:paraId="2DE3524B" w14:textId="77777777" w:rsidR="00102027" w:rsidRPr="007A6DE2" w:rsidRDefault="00102027" w:rsidP="00102027">
      <w:pPr>
        <w:pStyle w:val="2"/>
        <w:spacing w:line="276" w:lineRule="auto"/>
        <w:jc w:val="left"/>
        <w:rPr>
          <w:b w:val="0"/>
          <w:bCs/>
          <w:lang w:val="en-US"/>
        </w:rPr>
      </w:pPr>
      <w:r w:rsidRPr="007A6DE2">
        <w:rPr>
          <w:b w:val="0"/>
          <w:bCs/>
          <w:lang w:val="en-US"/>
        </w:rPr>
        <w:t>2. Davlat va huquq asoslari darslarida tanqidiy fikrlashni rivojlantiruvchi metodlar va huquqiy tahlil ko‘nikmalarini shakllantirish</w:t>
      </w:r>
    </w:p>
    <w:p w14:paraId="04D8E1C3" w14:textId="77777777" w:rsidR="00102027" w:rsidRPr="007A6DE2" w:rsidRDefault="00102027" w:rsidP="00102027">
      <w:pPr>
        <w:pStyle w:val="2"/>
        <w:spacing w:line="276" w:lineRule="auto"/>
        <w:jc w:val="left"/>
        <w:rPr>
          <w:b w:val="0"/>
          <w:bCs/>
          <w:lang w:val="en-US"/>
        </w:rPr>
      </w:pPr>
      <w:r w:rsidRPr="007A6DE2">
        <w:rPr>
          <w:b w:val="0"/>
          <w:bCs/>
          <w:lang w:val="en-US"/>
        </w:rPr>
        <w:t>3. Tanqidiy fikrlash jarayonini baholash mezonlari va samaradorlik indikatorlari</w:t>
      </w:r>
    </w:p>
    <w:p w14:paraId="0F59B981" w14:textId="77777777" w:rsidR="00102027" w:rsidRPr="007A6DE2" w:rsidRDefault="00102027" w:rsidP="00102027">
      <w:pPr>
        <w:pStyle w:val="2"/>
        <w:rPr>
          <w:lang w:val="en-US"/>
        </w:rPr>
      </w:pPr>
      <w:r w:rsidRPr="007A6DE2">
        <w:rPr>
          <w:lang w:val="en-US"/>
        </w:rPr>
        <w:t>1.Tanqidiy fikrlashning mazmuni va uni rivojlantirishga asos bo‘luvchi nazariy yondashuvlar</w:t>
      </w:r>
    </w:p>
    <w:p w14:paraId="002E3E2B" w14:textId="77777777" w:rsidR="00102027" w:rsidRPr="007A6DE2" w:rsidRDefault="00102027" w:rsidP="00102027">
      <w:pPr>
        <w:spacing w:after="0" w:line="240" w:lineRule="auto"/>
        <w:rPr>
          <w:rFonts w:ascii="TimesNewRomanPS-BoldMT" w:hAnsi="TimesNewRomanPS-BoldMT"/>
          <w:color w:val="000000"/>
          <w:sz w:val="28"/>
          <w:szCs w:val="28"/>
          <w:lang w:val="en-US"/>
        </w:rPr>
      </w:pPr>
    </w:p>
    <w:p w14:paraId="0913A2DC" w14:textId="77777777" w:rsidR="00102027" w:rsidRPr="007A6DE2" w:rsidRDefault="00102027" w:rsidP="00102027">
      <w:pPr>
        <w:spacing w:after="0" w:line="360" w:lineRule="auto"/>
        <w:ind w:firstLine="708"/>
        <w:jc w:val="both"/>
        <w:rPr>
          <w:rFonts w:ascii="Times New Roman" w:eastAsia="Times New Roman" w:hAnsi="Times New Roman"/>
          <w:sz w:val="28"/>
          <w:szCs w:val="28"/>
          <w:lang w:val="en-US" w:eastAsia="ru-RU"/>
        </w:rPr>
      </w:pPr>
      <w:r w:rsidRPr="007A6DE2">
        <w:rPr>
          <w:rFonts w:ascii="Times New Roman" w:hAnsi="Times New Roman"/>
          <w:sz w:val="28"/>
          <w:szCs w:val="28"/>
          <w:lang w:val="en-US"/>
        </w:rPr>
        <w:t xml:space="preserve">Zamonaviy ta’limda tanqidiy fikrlash shaxsning muammolarni tahlil qilish, dalillarni solishtirish, asosli xulosa chiqarish va mas’uliyatli qaror qabul qilish qobiliyatlarini o‘z ichiga olgan muhim kompetensiya hisoblanadi. Ayniqsa, “Davlat va huquq asoslari” fanida tanqidiy fikrlash o‘quvchilarning huquqiy ongini shakllantirish, normativ hujjatlarni to‘g‘ri talqin qilish va huquqiy vaziyatlarga asosli yondashish uchun zarur metodologik poydevor bo‘lib xizmat qiladi. Tanqidiy fikrlash — bu axborotni shunchaki qabul qilish emas, balki uni </w:t>
      </w:r>
      <w:r w:rsidRPr="007A6DE2">
        <w:rPr>
          <w:rStyle w:val="a5"/>
          <w:rFonts w:ascii="Times New Roman" w:hAnsi="Times New Roman"/>
          <w:sz w:val="28"/>
          <w:szCs w:val="28"/>
          <w:lang w:val="en-US"/>
        </w:rPr>
        <w:t>tahlil qilish, baholash, solishtirish, dalillash va asosli xulosa chiqarish</w:t>
      </w:r>
      <w:r w:rsidRPr="007A6DE2">
        <w:rPr>
          <w:rFonts w:ascii="Times New Roman" w:hAnsi="Times New Roman"/>
          <w:sz w:val="28"/>
          <w:szCs w:val="28"/>
          <w:lang w:val="en-US"/>
        </w:rPr>
        <w:t xml:space="preserve"> jarayonidir. </w:t>
      </w:r>
      <w:r w:rsidRPr="00102027">
        <w:rPr>
          <w:rFonts w:ascii="Times New Roman" w:hAnsi="Times New Roman"/>
          <w:sz w:val="28"/>
          <w:szCs w:val="28"/>
          <w:lang w:val="en-US"/>
        </w:rPr>
        <w:t>Ilmiy adabiyotlarda tanqidiy fikrlash shaxsning mantiqiy, reflektiv va baholovchi tafakkuri sifatida talqin qilinadi. “Davlat va huquq asoslari” fanida bu, avvalo, huquqiy me’yorlarni tushunish, ularning mazmunini izohlash va real hayotiy vaziyatlarga tatbiq etish qobiliyatini anglatadi.</w:t>
      </w:r>
    </w:p>
    <w:p w14:paraId="515B7DFB"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7A6DE2">
        <w:rPr>
          <w:sz w:val="28"/>
          <w:szCs w:val="28"/>
          <w:lang w:val="en-US"/>
        </w:rPr>
        <w:t xml:space="preserve">Tanqidiy fikrlashni rivojlantirishda bir qator </w:t>
      </w:r>
      <w:r w:rsidRPr="007A6DE2">
        <w:rPr>
          <w:rStyle w:val="a5"/>
          <w:sz w:val="28"/>
          <w:szCs w:val="28"/>
          <w:lang w:val="en-US"/>
        </w:rPr>
        <w:t>nazariy yondashuvlar</w:t>
      </w:r>
      <w:r w:rsidRPr="007A6DE2">
        <w:rPr>
          <w:sz w:val="28"/>
          <w:szCs w:val="28"/>
          <w:lang w:val="en-US"/>
        </w:rPr>
        <w:t xml:space="preserve"> muhim o‘rin tutadi. </w:t>
      </w:r>
      <w:r w:rsidRPr="007A6DE2">
        <w:rPr>
          <w:rStyle w:val="a5"/>
          <w:sz w:val="28"/>
          <w:szCs w:val="28"/>
          <w:lang w:val="en-US"/>
        </w:rPr>
        <w:t>Konstruktivizm</w:t>
      </w:r>
      <w:r w:rsidRPr="007A6DE2">
        <w:rPr>
          <w:sz w:val="28"/>
          <w:szCs w:val="28"/>
          <w:lang w:val="en-US"/>
        </w:rPr>
        <w:t xml:space="preserve"> nazariyasiga ko‘ra, bilim tayyor holda berilmaydi, balki o‘quvchi tomonidan faol faoliyat jarayonida “quriladi”. Bu yondashuv huquqiy ta’limda muammoli vaziyatlar, keyslar va munozaralar orqali o‘quvchini mustaqil xulosa chiqarishga undaydi. </w:t>
      </w:r>
      <w:r w:rsidRPr="007A6DE2">
        <w:rPr>
          <w:rStyle w:val="a5"/>
          <w:sz w:val="28"/>
          <w:szCs w:val="28"/>
          <w:lang w:val="en-US"/>
        </w:rPr>
        <w:t>Bloom taksonomiyasi</w:t>
      </w:r>
      <w:r w:rsidRPr="007A6DE2">
        <w:rPr>
          <w:sz w:val="28"/>
          <w:szCs w:val="28"/>
          <w:lang w:val="en-US"/>
        </w:rPr>
        <w:t xml:space="preserve"> esa tafakkur jarayonlarini bilish, tushunish, qo‘llash, tahlil, baholash va yaratish bosqichlariga ajratib, dars maqsadlarini yuqori darajadagi kognitiv faoliyatga yo‘naltirish imkonini beradi. Huquq fanida bu, masalan, normani yodlash emas, balki uni tahlil qilish va baholash darajasiga ko‘tarilish demakdir.</w:t>
      </w:r>
    </w:p>
    <w:p w14:paraId="3DFCE6E8"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7A6DE2">
        <w:rPr>
          <w:rStyle w:val="a5"/>
          <w:sz w:val="28"/>
          <w:szCs w:val="28"/>
          <w:lang w:val="en-US"/>
        </w:rPr>
        <w:lastRenderedPageBreak/>
        <w:t>Sokratik yondashuv</w:t>
      </w:r>
      <w:r w:rsidRPr="007A6DE2">
        <w:rPr>
          <w:sz w:val="28"/>
          <w:szCs w:val="28"/>
          <w:lang w:val="en-US"/>
        </w:rPr>
        <w:t xml:space="preserve"> savol-javob orqali o‘quvchini chuqur fikrlashga undashga asoslanadi. O‘qituvchi tayyor javob bermaydi, balki ketma-ket savollar orqali o‘quvchini o‘zi xulosa chiqarishga olib keladi. Bu usul huquqiy masalalarni muhokama qilishda ayniqsa samaralidir. </w:t>
      </w:r>
      <w:r w:rsidRPr="007A6DE2">
        <w:rPr>
          <w:rStyle w:val="a5"/>
          <w:sz w:val="28"/>
          <w:szCs w:val="28"/>
          <w:lang w:val="en-US"/>
        </w:rPr>
        <w:t>4K ko‘nikmalari</w:t>
      </w:r>
      <w:r w:rsidRPr="007A6DE2">
        <w:rPr>
          <w:sz w:val="28"/>
          <w:szCs w:val="28"/>
          <w:lang w:val="en-US"/>
        </w:rPr>
        <w:t xml:space="preserve"> (kommunikatsiya, kollaboratsiya, kreativlik, tanqidiy fikrlash) esa zamonaviy ta’limning kompetensiyaviy modelini ifodalaydi. Ularning integratsiyasi o‘quvchining nafaqat individual tahlil qilish, balki jamoada muhokama qilish va asosli qaror qabul qilish qobiliyatini ham rivojlantiradi. Ilmiy jihatdan qaraganda, ushbu yondashuvlarning uyg‘unligi tanqidiy fikrlashni barqaror kompetensiya sifatida shakllantirishga xizmat qiladi.</w:t>
      </w:r>
    </w:p>
    <w:p w14:paraId="2A332FF1" w14:textId="77777777" w:rsidR="00102027" w:rsidRPr="007A6DE2" w:rsidRDefault="00102027" w:rsidP="00102027">
      <w:pPr>
        <w:pStyle w:val="2"/>
        <w:spacing w:after="0" w:line="360" w:lineRule="auto"/>
        <w:ind w:firstLine="698"/>
        <w:jc w:val="both"/>
        <w:rPr>
          <w:szCs w:val="28"/>
          <w:lang w:val="en-US"/>
        </w:rPr>
      </w:pPr>
      <w:r w:rsidRPr="007A6DE2">
        <w:rPr>
          <w:szCs w:val="28"/>
          <w:lang w:val="en-US"/>
        </w:rPr>
        <w:t>2. Davlat va huquq asoslari darslarida tanqidiy fikrlashni rivojlantiruvchi metodlar va huquqiy tahlil ko‘nikmalarini shakllantirish</w:t>
      </w:r>
    </w:p>
    <w:p w14:paraId="08C30C57" w14:textId="77777777" w:rsidR="00102027" w:rsidRPr="00102027" w:rsidRDefault="00102027" w:rsidP="00102027">
      <w:pPr>
        <w:pStyle w:val="a3"/>
        <w:spacing w:before="0" w:beforeAutospacing="0" w:after="0" w:afterAutospacing="0" w:line="360" w:lineRule="auto"/>
        <w:jc w:val="both"/>
        <w:rPr>
          <w:sz w:val="28"/>
          <w:szCs w:val="28"/>
          <w:lang w:val="en-US"/>
        </w:rPr>
      </w:pPr>
      <w:r w:rsidRPr="00102027">
        <w:rPr>
          <w:sz w:val="28"/>
          <w:szCs w:val="28"/>
          <w:lang w:val="en-US"/>
        </w:rPr>
        <w:t xml:space="preserve">Tanqidiy fikrlashni amaliyotda rivojlantirish uchun maxsus </w:t>
      </w:r>
      <w:r w:rsidRPr="00102027">
        <w:rPr>
          <w:rStyle w:val="a5"/>
          <w:sz w:val="28"/>
          <w:szCs w:val="28"/>
          <w:lang w:val="en-US"/>
        </w:rPr>
        <w:t>pedagogik metodlar</w:t>
      </w:r>
      <w:r w:rsidRPr="00102027">
        <w:rPr>
          <w:sz w:val="28"/>
          <w:szCs w:val="28"/>
          <w:lang w:val="en-US"/>
        </w:rPr>
        <w:t xml:space="preserve"> qo‘llaniladi. “Savollar zanjiri” metodi o‘quvchini oddiy faktlardan murakkab tahliliy savollargacha olib boradi va muammoni chuqur anglashga undaydi. </w:t>
      </w:r>
      <w:r w:rsidRPr="00102027">
        <w:rPr>
          <w:rStyle w:val="a5"/>
          <w:sz w:val="28"/>
          <w:szCs w:val="28"/>
          <w:lang w:val="en-US"/>
        </w:rPr>
        <w:t>Debat va munozara texnikalari</w:t>
      </w:r>
      <w:r w:rsidRPr="00102027">
        <w:rPr>
          <w:sz w:val="28"/>
          <w:szCs w:val="28"/>
          <w:lang w:val="en-US"/>
        </w:rPr>
        <w:t xml:space="preserve"> qarama-qarshi nuqtai nazarlarni himoya qilish orqali dalillash va asoslash ko‘nikmalarini rivojlantiradi. Bu, huquqiy masalalarda turli pozitsiyalarni baholash uchun juda muhimdir.</w:t>
      </w:r>
    </w:p>
    <w:p w14:paraId="3DBD2CA3"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102027">
        <w:rPr>
          <w:rStyle w:val="a5"/>
          <w:sz w:val="28"/>
          <w:szCs w:val="28"/>
          <w:lang w:val="en-US"/>
        </w:rPr>
        <w:t>Fishbone (Ishikava) diagrammasi</w:t>
      </w:r>
      <w:r w:rsidRPr="00102027">
        <w:rPr>
          <w:sz w:val="28"/>
          <w:szCs w:val="28"/>
          <w:lang w:val="en-US"/>
        </w:rPr>
        <w:t xml:space="preserve"> muammo sabablarini tizimli tahlil qilishga yordam beradi, </w:t>
      </w:r>
      <w:r w:rsidRPr="00102027">
        <w:rPr>
          <w:rStyle w:val="a5"/>
          <w:sz w:val="28"/>
          <w:szCs w:val="28"/>
          <w:lang w:val="en-US"/>
        </w:rPr>
        <w:t>case-study</w:t>
      </w:r>
      <w:r w:rsidRPr="00102027">
        <w:rPr>
          <w:sz w:val="28"/>
          <w:szCs w:val="28"/>
          <w:lang w:val="en-US"/>
        </w:rPr>
        <w:t xml:space="preserve"> metodi esa real yoki shartli huquqiy vaziyatlarni o‘rganish orqali nazariy bilimlarni amaliyot bilan bog‘laydi. </w:t>
      </w:r>
      <w:r w:rsidRPr="00102027">
        <w:rPr>
          <w:rStyle w:val="a5"/>
          <w:sz w:val="28"/>
          <w:szCs w:val="28"/>
          <w:lang w:val="en-US"/>
        </w:rPr>
        <w:t>“6 shlyapa”</w:t>
      </w:r>
      <w:r w:rsidRPr="00102027">
        <w:rPr>
          <w:sz w:val="28"/>
          <w:szCs w:val="28"/>
          <w:lang w:val="en-US"/>
        </w:rPr>
        <w:t xml:space="preserve"> metodi muammoni turli nuqtai nazardan ko‘rib chiqishga, </w:t>
      </w:r>
      <w:r w:rsidRPr="00102027">
        <w:rPr>
          <w:rStyle w:val="a5"/>
          <w:sz w:val="28"/>
          <w:szCs w:val="28"/>
          <w:lang w:val="en-US"/>
        </w:rPr>
        <w:t>PQE (Pozitsiya–Qoidalar–E’tirozlar/Isbot)</w:t>
      </w:r>
      <w:r w:rsidRPr="00102027">
        <w:rPr>
          <w:sz w:val="28"/>
          <w:szCs w:val="28"/>
          <w:lang w:val="en-US"/>
        </w:rPr>
        <w:t xml:space="preserve"> esa huquqiy bahsda mantiqiy tuzilmani saqlashga xizmat qiladi. </w:t>
      </w:r>
      <w:r w:rsidRPr="007A6DE2">
        <w:rPr>
          <w:sz w:val="28"/>
          <w:szCs w:val="28"/>
          <w:lang w:val="en-US"/>
        </w:rPr>
        <w:t>Bu metodlarning barchasi o‘quvchini passiv tinglovchidan faol tahlilchiga aylantiradi.</w:t>
      </w:r>
    </w:p>
    <w:p w14:paraId="1D664A8D"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7A6DE2">
        <w:rPr>
          <w:sz w:val="28"/>
          <w:szCs w:val="28"/>
          <w:lang w:val="en-US"/>
        </w:rPr>
        <w:t xml:space="preserve">Huquqiy vaziyatlar va </w:t>
      </w:r>
      <w:r w:rsidRPr="007A6DE2">
        <w:rPr>
          <w:rStyle w:val="a5"/>
          <w:sz w:val="28"/>
          <w:szCs w:val="28"/>
          <w:lang w:val="en-US"/>
        </w:rPr>
        <w:t>normativ hujjatlar</w:t>
      </w:r>
      <w:r w:rsidRPr="007A6DE2">
        <w:rPr>
          <w:sz w:val="28"/>
          <w:szCs w:val="28"/>
          <w:lang w:val="en-US"/>
        </w:rPr>
        <w:t xml:space="preserve"> asosida tahlil qilish ko‘nikmalarini shakllantirish tanqidiy fikrlashning markaziy jihatidir. O‘quvchi qonun matnini o‘qib, uning maqsadini, qo‘llanish doirasini, mumkin bo‘lgan oqibatlarini baholay olishi kerak. Bu jarayonda u </w:t>
      </w:r>
      <w:r w:rsidRPr="007A6DE2">
        <w:rPr>
          <w:rStyle w:val="a5"/>
          <w:sz w:val="28"/>
          <w:szCs w:val="28"/>
          <w:lang w:val="en-US"/>
        </w:rPr>
        <w:t>dalillash</w:t>
      </w:r>
      <w:r w:rsidRPr="007A6DE2">
        <w:rPr>
          <w:sz w:val="28"/>
          <w:szCs w:val="28"/>
          <w:lang w:val="en-US"/>
        </w:rPr>
        <w:t xml:space="preserve">, </w:t>
      </w:r>
      <w:r w:rsidRPr="007A6DE2">
        <w:rPr>
          <w:rStyle w:val="a5"/>
          <w:sz w:val="28"/>
          <w:szCs w:val="28"/>
          <w:lang w:val="en-US"/>
        </w:rPr>
        <w:t>asoslash</w:t>
      </w:r>
      <w:r w:rsidRPr="007A6DE2">
        <w:rPr>
          <w:sz w:val="28"/>
          <w:szCs w:val="28"/>
          <w:lang w:val="en-US"/>
        </w:rPr>
        <w:t xml:space="preserve"> va </w:t>
      </w:r>
      <w:r w:rsidRPr="007A6DE2">
        <w:rPr>
          <w:rStyle w:val="a5"/>
          <w:sz w:val="28"/>
          <w:szCs w:val="28"/>
          <w:lang w:val="en-US"/>
        </w:rPr>
        <w:t>qaror qabul qilish</w:t>
      </w:r>
      <w:r w:rsidRPr="007A6DE2">
        <w:rPr>
          <w:sz w:val="28"/>
          <w:szCs w:val="28"/>
          <w:lang w:val="en-US"/>
        </w:rPr>
        <w:t xml:space="preserve"> bosqichlaridan o‘tadi. Ilmiy nuqtai nazardan, bunday faoliyat yuqori darajadagi </w:t>
      </w:r>
      <w:r w:rsidRPr="007A6DE2">
        <w:rPr>
          <w:sz w:val="28"/>
          <w:szCs w:val="28"/>
          <w:lang w:val="en-US"/>
        </w:rPr>
        <w:lastRenderedPageBreak/>
        <w:t>kognitiv jarayonlarni (tahlil, sintez, baholash) faollashtiradi va huquqiy tafakkurni shakllantiradi.</w:t>
      </w:r>
    </w:p>
    <w:p w14:paraId="7846B4D2" w14:textId="77777777" w:rsidR="00102027" w:rsidRPr="007A6DE2" w:rsidRDefault="00102027" w:rsidP="00102027">
      <w:pPr>
        <w:pStyle w:val="2"/>
        <w:spacing w:after="0" w:line="360" w:lineRule="auto"/>
        <w:rPr>
          <w:szCs w:val="28"/>
          <w:lang w:val="en-US"/>
        </w:rPr>
      </w:pPr>
      <w:r w:rsidRPr="007A6DE2">
        <w:rPr>
          <w:szCs w:val="28"/>
          <w:lang w:val="en-US"/>
        </w:rPr>
        <w:t>3. Tanqidiy fikrlash jarayonini baholash mezonlari va samaradorlik indikatorlari</w:t>
      </w:r>
    </w:p>
    <w:p w14:paraId="4B93E5EF"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7A6DE2">
        <w:rPr>
          <w:sz w:val="28"/>
          <w:szCs w:val="28"/>
          <w:lang w:val="en-US"/>
        </w:rPr>
        <w:t xml:space="preserve">Tanqidiy fikrlashni rivojlantirish faqat metodlarni qo‘llash bilangina cheklanmaydi, balki uning </w:t>
      </w:r>
      <w:r w:rsidRPr="007A6DE2">
        <w:rPr>
          <w:rStyle w:val="a5"/>
          <w:sz w:val="28"/>
          <w:szCs w:val="28"/>
          <w:lang w:val="en-US"/>
        </w:rPr>
        <w:t>natijalarini baholash</w:t>
      </w:r>
      <w:r w:rsidRPr="007A6DE2">
        <w:rPr>
          <w:sz w:val="28"/>
          <w:szCs w:val="28"/>
          <w:lang w:val="en-US"/>
        </w:rPr>
        <w:t xml:space="preserve"> ham muhimdir. Baholash mezonlari o‘quvchining fikrlash jarayonini qanchalik chuqur va asosli amalga oshirayotganini ko‘rsatishi kerak. Ilmiy-amaliy yondashuvda quyidagi mezonlar muhim hisoblanadi: muammoni to‘g‘ri aniqlash, dalillarning ishonchliligini baholash, mantiqiy xulosalar chiqarish, muqobil variantlarni ko‘rib chiqish va asosli qaror qabul qilish.</w:t>
      </w:r>
    </w:p>
    <w:p w14:paraId="03E8CF3B"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7A6DE2">
        <w:rPr>
          <w:sz w:val="28"/>
          <w:szCs w:val="28"/>
          <w:lang w:val="en-US"/>
        </w:rPr>
        <w:t xml:space="preserve">Samaradorlik indikatorlari sifatida o‘quvchining </w:t>
      </w:r>
      <w:r w:rsidRPr="007A6DE2">
        <w:rPr>
          <w:rStyle w:val="a5"/>
          <w:sz w:val="28"/>
          <w:szCs w:val="28"/>
          <w:lang w:val="en-US"/>
        </w:rPr>
        <w:t>huquqiy matnlarni mustaqil tahlil qila olishi</w:t>
      </w:r>
      <w:r w:rsidRPr="007A6DE2">
        <w:rPr>
          <w:sz w:val="28"/>
          <w:szCs w:val="28"/>
          <w:lang w:val="en-US"/>
        </w:rPr>
        <w:t xml:space="preserve">, </w:t>
      </w:r>
      <w:r w:rsidRPr="007A6DE2">
        <w:rPr>
          <w:rStyle w:val="a5"/>
          <w:sz w:val="28"/>
          <w:szCs w:val="28"/>
          <w:lang w:val="en-US"/>
        </w:rPr>
        <w:t>munozarada asosli dalillar keltirishi</w:t>
      </w:r>
      <w:r w:rsidRPr="007A6DE2">
        <w:rPr>
          <w:sz w:val="28"/>
          <w:szCs w:val="28"/>
          <w:lang w:val="en-US"/>
        </w:rPr>
        <w:t xml:space="preserve">, </w:t>
      </w:r>
      <w:r w:rsidRPr="007A6DE2">
        <w:rPr>
          <w:rStyle w:val="a5"/>
          <w:sz w:val="28"/>
          <w:szCs w:val="28"/>
          <w:lang w:val="en-US"/>
        </w:rPr>
        <w:t>keyslarni yechishda mantiqiy izchillikni saqlashi</w:t>
      </w:r>
      <w:r w:rsidRPr="007A6DE2">
        <w:rPr>
          <w:sz w:val="28"/>
          <w:szCs w:val="28"/>
          <w:lang w:val="en-US"/>
        </w:rPr>
        <w:t xml:space="preserve"> va </w:t>
      </w:r>
      <w:r w:rsidRPr="007A6DE2">
        <w:rPr>
          <w:rStyle w:val="a5"/>
          <w:sz w:val="28"/>
          <w:szCs w:val="28"/>
          <w:lang w:val="en-US"/>
        </w:rPr>
        <w:t>o‘z pozitsiyasini himoya qila olishi</w:t>
      </w:r>
      <w:r w:rsidRPr="007A6DE2">
        <w:rPr>
          <w:sz w:val="28"/>
          <w:szCs w:val="28"/>
          <w:lang w:val="en-US"/>
        </w:rPr>
        <w:t xml:space="preserve"> ko‘rsatkichlarini olish mumkin. Shuningdek, refleksiya — ya’ni o‘quvchining o‘z fikrlash jarayonini baholashi ham muhim indikator hisoblanadi. Bu jarayon metakognitiv ko‘nikmalarni rivojlantiradi va o‘quvchini o‘z ustida ishlashga undaydi.</w:t>
      </w:r>
    </w:p>
    <w:p w14:paraId="1562AFE7" w14:textId="77777777" w:rsidR="00102027" w:rsidRPr="007A6DE2" w:rsidRDefault="00102027" w:rsidP="00102027">
      <w:pPr>
        <w:pStyle w:val="a3"/>
        <w:spacing w:before="0" w:beforeAutospacing="0" w:after="0" w:afterAutospacing="0" w:line="360" w:lineRule="auto"/>
        <w:ind w:firstLine="708"/>
        <w:jc w:val="both"/>
        <w:rPr>
          <w:sz w:val="28"/>
          <w:szCs w:val="28"/>
          <w:lang w:val="en-US"/>
        </w:rPr>
      </w:pPr>
      <w:r w:rsidRPr="007A6DE2">
        <w:rPr>
          <w:sz w:val="28"/>
          <w:szCs w:val="28"/>
          <w:lang w:val="en-US"/>
        </w:rPr>
        <w:t xml:space="preserve">Pedagogik jihatdan baholash </w:t>
      </w:r>
      <w:r w:rsidRPr="007A6DE2">
        <w:rPr>
          <w:rStyle w:val="a5"/>
          <w:sz w:val="28"/>
          <w:szCs w:val="28"/>
          <w:lang w:val="en-US"/>
        </w:rPr>
        <w:t>formatif</w:t>
      </w:r>
      <w:r w:rsidRPr="007A6DE2">
        <w:rPr>
          <w:sz w:val="28"/>
          <w:szCs w:val="28"/>
          <w:lang w:val="en-US"/>
        </w:rPr>
        <w:t xml:space="preserve"> (jarayon davomida) va </w:t>
      </w:r>
      <w:r w:rsidRPr="007A6DE2">
        <w:rPr>
          <w:rStyle w:val="a5"/>
          <w:sz w:val="28"/>
          <w:szCs w:val="28"/>
          <w:lang w:val="en-US"/>
        </w:rPr>
        <w:t>summativ</w:t>
      </w:r>
      <w:r w:rsidRPr="007A6DE2">
        <w:rPr>
          <w:sz w:val="28"/>
          <w:szCs w:val="28"/>
          <w:lang w:val="en-US"/>
        </w:rPr>
        <w:t xml:space="preserve"> (yakuniy) shakllarda olib borilishi maqsadga muvofiq. Formatív baholash o‘quvchiga doimiy teskari aloqa berib, fikrlashini takomillashtirishga yordam beradi, summativ baholash esa erishilgan natijalarni umumlashtiradi. Ilmiy nuqtai nazardan, bunday kompleks baholash tizimi tanqidiy fikrlashni barqaror kompetensiya sifatida shakllantirishga xizmat qiladi.</w:t>
      </w:r>
    </w:p>
    <w:p w14:paraId="0602DD81" w14:textId="77777777" w:rsidR="00102027" w:rsidRPr="007A6DE2" w:rsidRDefault="00102027" w:rsidP="00102027">
      <w:pPr>
        <w:spacing w:after="0" w:line="360" w:lineRule="auto"/>
        <w:jc w:val="both"/>
        <w:rPr>
          <w:rFonts w:ascii="Times New Roman" w:hAnsi="Times New Roman"/>
          <w:sz w:val="28"/>
          <w:szCs w:val="28"/>
        </w:rPr>
      </w:pPr>
    </w:p>
    <w:p w14:paraId="36F85443" w14:textId="77777777" w:rsidR="00102027" w:rsidRPr="007A6DE2" w:rsidRDefault="00102027" w:rsidP="00102027">
      <w:pPr>
        <w:pStyle w:val="2"/>
        <w:spacing w:after="0" w:line="360" w:lineRule="auto"/>
        <w:jc w:val="both"/>
        <w:rPr>
          <w:b w:val="0"/>
          <w:bCs/>
          <w:szCs w:val="28"/>
        </w:rPr>
      </w:pPr>
      <w:r w:rsidRPr="007A6DE2">
        <w:rPr>
          <w:b w:val="0"/>
          <w:bCs/>
          <w:szCs w:val="28"/>
        </w:rPr>
        <w:lastRenderedPageBreak/>
        <w:t>Xulosa, “Davlat va huquq asoslari” fanida tanqidiy fikrlashni rivojlantirish — bu nazariy yondashuvlar, amaliy metodlar va puxta baholash tizimining uyg‘unligiga asoslangan murakkab, ammo zarur pedagogik jarayondir. Konstruktivizm, Bloom taksonomiyasi, Sokratik yondashuv va 4K ko‘nikmalari metodologik asos bo‘lib xizmat qilsa, debat, case-study, fishbone va boshqa metodlar bu jarayonni amaliy jihatdan ta’minlaydi. Natijada, o‘quvchilar huquqiy masalalarni mustaqil, asosli va mas’uliyat bilan tahlil qila oladigan, tanqidiy fikrlaydigan shaxs sifatida shakllanadi.</w:t>
      </w:r>
    </w:p>
    <w:p w14:paraId="6FC5633B" w14:textId="77777777" w:rsidR="00102027" w:rsidRPr="00703736" w:rsidRDefault="00102027" w:rsidP="00102027">
      <w:pPr>
        <w:pStyle w:val="a3"/>
        <w:spacing w:before="0" w:beforeAutospacing="0" w:after="0" w:afterAutospacing="0" w:line="360" w:lineRule="auto"/>
        <w:jc w:val="center"/>
        <w:rPr>
          <w:b/>
          <w:bCs/>
          <w:sz w:val="28"/>
          <w:szCs w:val="28"/>
          <w:lang w:val="en-US"/>
        </w:rPr>
      </w:pPr>
      <w:r w:rsidRPr="00703736">
        <w:rPr>
          <w:b/>
          <w:bCs/>
          <w:sz w:val="28"/>
          <w:szCs w:val="28"/>
          <w:lang w:val="en-US"/>
        </w:rPr>
        <w:t>MAVZU YUZASIDAN TEST SAVOLLARI</w:t>
      </w:r>
    </w:p>
    <w:p w14:paraId="027CC6EC"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Tanqidiy fikrlash nimani anglatadi?</w:t>
      </w:r>
      <w:r w:rsidRPr="007A6DE2">
        <w:rPr>
          <w:rFonts w:ascii="Times New Roman" w:eastAsia="Times New Roman" w:hAnsi="Times New Roman"/>
          <w:sz w:val="28"/>
          <w:szCs w:val="28"/>
          <w:lang w:val="en-US" w:eastAsia="ru-RU"/>
        </w:rPr>
        <w:br/>
        <w:t>A) Ma’lumotni yodlab olishni</w:t>
      </w:r>
      <w:r w:rsidRPr="007A6DE2">
        <w:rPr>
          <w:rFonts w:ascii="Times New Roman" w:eastAsia="Times New Roman" w:hAnsi="Times New Roman"/>
          <w:sz w:val="28"/>
          <w:szCs w:val="28"/>
          <w:lang w:val="en-US" w:eastAsia="ru-RU"/>
        </w:rPr>
        <w:br/>
        <w:t>+B) Tahlil qilish, baholash va asosli xulosa chiqarishni</w:t>
      </w:r>
      <w:r w:rsidRPr="007A6DE2">
        <w:rPr>
          <w:rFonts w:ascii="Times New Roman" w:eastAsia="Times New Roman" w:hAnsi="Times New Roman"/>
          <w:sz w:val="28"/>
          <w:szCs w:val="28"/>
          <w:lang w:val="en-US" w:eastAsia="ru-RU"/>
        </w:rPr>
        <w:br/>
        <w:t>C) Faqat o‘qituvchi fikrini qabul qilishni</w:t>
      </w:r>
      <w:r w:rsidRPr="007A6DE2">
        <w:rPr>
          <w:rFonts w:ascii="Times New Roman" w:eastAsia="Times New Roman" w:hAnsi="Times New Roman"/>
          <w:sz w:val="28"/>
          <w:szCs w:val="28"/>
          <w:lang w:val="en-US" w:eastAsia="ru-RU"/>
        </w:rPr>
        <w:br/>
        <w:t>D) Faqat test yechishni</w:t>
      </w:r>
    </w:p>
    <w:p w14:paraId="07E80236"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2. “Davlat va huquq asoslari” fanida tanqidiy fikrlash nima uchun muhim?</w:t>
      </w:r>
      <w:r w:rsidRPr="007A6DE2">
        <w:rPr>
          <w:rFonts w:ascii="Times New Roman" w:eastAsia="Times New Roman" w:hAnsi="Times New Roman"/>
          <w:sz w:val="28"/>
          <w:szCs w:val="28"/>
          <w:lang w:val="en-US" w:eastAsia="ru-RU"/>
        </w:rPr>
        <w:br/>
        <w:t>A) Faqat baholarni oshirish uchun</w:t>
      </w:r>
      <w:r w:rsidRPr="007A6DE2">
        <w:rPr>
          <w:rFonts w:ascii="Times New Roman" w:eastAsia="Times New Roman" w:hAnsi="Times New Roman"/>
          <w:sz w:val="28"/>
          <w:szCs w:val="28"/>
          <w:lang w:val="en-US" w:eastAsia="ru-RU"/>
        </w:rPr>
        <w:br/>
        <w:t>+B) Huquqiy masalalarni tahlil qilish va asosli qaror qabul qilish uchun</w:t>
      </w:r>
      <w:r w:rsidRPr="007A6DE2">
        <w:rPr>
          <w:rFonts w:ascii="Times New Roman" w:eastAsia="Times New Roman" w:hAnsi="Times New Roman"/>
          <w:sz w:val="28"/>
          <w:szCs w:val="28"/>
          <w:lang w:val="en-US" w:eastAsia="ru-RU"/>
        </w:rPr>
        <w:br/>
        <w:t>C) Faqat nazariyani yodlash uchun</w:t>
      </w:r>
      <w:r w:rsidRPr="007A6DE2">
        <w:rPr>
          <w:rFonts w:ascii="Times New Roman" w:eastAsia="Times New Roman" w:hAnsi="Times New Roman"/>
          <w:sz w:val="28"/>
          <w:szCs w:val="28"/>
          <w:lang w:val="en-US" w:eastAsia="ru-RU"/>
        </w:rPr>
        <w:br/>
        <w:t>D) Faqat munozara qilish uchun</w:t>
      </w:r>
    </w:p>
    <w:p w14:paraId="6AA9871E"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3. Konstruktivizm yondashuvi nimani ta’kidlaydi?</w:t>
      </w:r>
      <w:r w:rsidRPr="007A6DE2">
        <w:rPr>
          <w:rFonts w:ascii="Times New Roman" w:eastAsia="Times New Roman" w:hAnsi="Times New Roman"/>
          <w:sz w:val="28"/>
          <w:szCs w:val="28"/>
          <w:lang w:val="en-US" w:eastAsia="ru-RU"/>
        </w:rPr>
        <w:br/>
        <w:t>A) Bilim tayyor holda beriladi</w:t>
      </w:r>
      <w:r w:rsidRPr="007A6DE2">
        <w:rPr>
          <w:rFonts w:ascii="Times New Roman" w:eastAsia="Times New Roman" w:hAnsi="Times New Roman"/>
          <w:sz w:val="28"/>
          <w:szCs w:val="28"/>
          <w:lang w:val="en-US" w:eastAsia="ru-RU"/>
        </w:rPr>
        <w:br/>
        <w:t>+B) Bilim o‘quvchi faoliyati jarayonida “quriladi”</w:t>
      </w:r>
      <w:r w:rsidRPr="007A6DE2">
        <w:rPr>
          <w:rFonts w:ascii="Times New Roman" w:eastAsia="Times New Roman" w:hAnsi="Times New Roman"/>
          <w:sz w:val="28"/>
          <w:szCs w:val="28"/>
          <w:lang w:val="en-US" w:eastAsia="ru-RU"/>
        </w:rPr>
        <w:br/>
        <w:t>C) Faqat ma’ruza muhim</w:t>
      </w:r>
      <w:r w:rsidRPr="007A6DE2">
        <w:rPr>
          <w:rFonts w:ascii="Times New Roman" w:eastAsia="Times New Roman" w:hAnsi="Times New Roman"/>
          <w:sz w:val="28"/>
          <w:szCs w:val="28"/>
          <w:lang w:val="en-US" w:eastAsia="ru-RU"/>
        </w:rPr>
        <w:br/>
        <w:t>D) Faqat testlar orqali o‘rganiladi</w:t>
      </w:r>
    </w:p>
    <w:p w14:paraId="04B16EE5"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4. Bloom taksonomiyasida tanqidiy fikrlash qaysi bosqichlarda ko‘proq namoyon bo‘ladi?</w:t>
      </w:r>
      <w:r w:rsidRPr="007A6DE2">
        <w:rPr>
          <w:rFonts w:ascii="Times New Roman" w:eastAsia="Times New Roman" w:hAnsi="Times New Roman"/>
          <w:sz w:val="28"/>
          <w:szCs w:val="28"/>
          <w:lang w:val="en-US" w:eastAsia="ru-RU"/>
        </w:rPr>
        <w:br/>
        <w:t>A) Bilish va tushunishda</w:t>
      </w:r>
      <w:r w:rsidRPr="007A6DE2">
        <w:rPr>
          <w:rFonts w:ascii="Times New Roman" w:eastAsia="Times New Roman" w:hAnsi="Times New Roman"/>
          <w:sz w:val="28"/>
          <w:szCs w:val="28"/>
          <w:lang w:val="en-US" w:eastAsia="ru-RU"/>
        </w:rPr>
        <w:br/>
        <w:t>+B) Tahlil, baholash va yaratishda</w:t>
      </w:r>
      <w:r w:rsidRPr="007A6DE2">
        <w:rPr>
          <w:rFonts w:ascii="Times New Roman" w:eastAsia="Times New Roman" w:hAnsi="Times New Roman"/>
          <w:sz w:val="28"/>
          <w:szCs w:val="28"/>
          <w:lang w:val="en-US" w:eastAsia="ru-RU"/>
        </w:rPr>
        <w:br/>
        <w:t>C) Faqat qo‘llashda</w:t>
      </w:r>
      <w:r w:rsidRPr="007A6DE2">
        <w:rPr>
          <w:rFonts w:ascii="Times New Roman" w:eastAsia="Times New Roman" w:hAnsi="Times New Roman"/>
          <w:sz w:val="28"/>
          <w:szCs w:val="28"/>
          <w:lang w:val="en-US" w:eastAsia="ru-RU"/>
        </w:rPr>
        <w:br/>
        <w:t>D) Faqat eslab qolishda</w:t>
      </w:r>
    </w:p>
    <w:p w14:paraId="25F80C0D"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5. Sokratik yondashuvning asosiy usuli nima?</w:t>
      </w:r>
      <w:r w:rsidRPr="007A6DE2">
        <w:rPr>
          <w:rFonts w:ascii="Times New Roman" w:eastAsia="Times New Roman" w:hAnsi="Times New Roman"/>
          <w:sz w:val="28"/>
          <w:szCs w:val="28"/>
          <w:lang w:val="en-US" w:eastAsia="ru-RU"/>
        </w:rPr>
        <w:br/>
        <w:t>A) Ma’ruza o‘qish</w:t>
      </w:r>
      <w:r w:rsidRPr="007A6DE2">
        <w:rPr>
          <w:rFonts w:ascii="Times New Roman" w:eastAsia="Times New Roman" w:hAnsi="Times New Roman"/>
          <w:sz w:val="28"/>
          <w:szCs w:val="28"/>
          <w:lang w:val="en-US" w:eastAsia="ru-RU"/>
        </w:rPr>
        <w:br/>
        <w:t>+B) Savollar orqali o‘ylashga undash</w:t>
      </w:r>
      <w:r w:rsidRPr="007A6DE2">
        <w:rPr>
          <w:rFonts w:ascii="Times New Roman" w:eastAsia="Times New Roman" w:hAnsi="Times New Roman"/>
          <w:sz w:val="28"/>
          <w:szCs w:val="28"/>
          <w:lang w:val="en-US" w:eastAsia="ru-RU"/>
        </w:rPr>
        <w:br/>
        <w:t>C) Test yechish</w:t>
      </w:r>
      <w:r w:rsidRPr="007A6DE2">
        <w:rPr>
          <w:rFonts w:ascii="Times New Roman" w:eastAsia="Times New Roman" w:hAnsi="Times New Roman"/>
          <w:sz w:val="28"/>
          <w:szCs w:val="28"/>
          <w:lang w:val="en-US" w:eastAsia="ru-RU"/>
        </w:rPr>
        <w:br/>
        <w:t>D) Konspekt yozish</w:t>
      </w:r>
    </w:p>
    <w:p w14:paraId="37F325CA"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6. 4K ko‘nikmalariga qaysilar kiradi?</w:t>
      </w:r>
      <w:r w:rsidRPr="007A6DE2">
        <w:rPr>
          <w:rFonts w:ascii="Times New Roman" w:eastAsia="Times New Roman" w:hAnsi="Times New Roman"/>
          <w:sz w:val="28"/>
          <w:szCs w:val="28"/>
          <w:lang w:val="en-US" w:eastAsia="ru-RU"/>
        </w:rPr>
        <w:br/>
        <w:t>A) Bilim, ko‘nikma, malaka, tajriba</w:t>
      </w:r>
      <w:r w:rsidRPr="007A6DE2">
        <w:rPr>
          <w:rFonts w:ascii="Times New Roman" w:eastAsia="Times New Roman" w:hAnsi="Times New Roman"/>
          <w:sz w:val="28"/>
          <w:szCs w:val="28"/>
          <w:lang w:val="en-US" w:eastAsia="ru-RU"/>
        </w:rPr>
        <w:br/>
      </w:r>
      <w:r w:rsidRPr="007A6DE2">
        <w:rPr>
          <w:rFonts w:ascii="Times New Roman" w:eastAsia="Times New Roman" w:hAnsi="Times New Roman"/>
          <w:sz w:val="28"/>
          <w:szCs w:val="28"/>
          <w:lang w:val="en-US" w:eastAsia="ru-RU"/>
        </w:rPr>
        <w:lastRenderedPageBreak/>
        <w:t>+B) Kommunikatsiya, kollaboratsiya, kreativlik, tanqidiy fikrlash</w:t>
      </w:r>
      <w:r w:rsidRPr="007A6DE2">
        <w:rPr>
          <w:rFonts w:ascii="Times New Roman" w:eastAsia="Times New Roman" w:hAnsi="Times New Roman"/>
          <w:sz w:val="28"/>
          <w:szCs w:val="28"/>
          <w:lang w:val="en-US" w:eastAsia="ru-RU"/>
        </w:rPr>
        <w:br/>
        <w:t>C) O‘qish, yozish, eshitish, gapirish</w:t>
      </w:r>
      <w:r w:rsidRPr="007A6DE2">
        <w:rPr>
          <w:rFonts w:ascii="Times New Roman" w:eastAsia="Times New Roman" w:hAnsi="Times New Roman"/>
          <w:sz w:val="28"/>
          <w:szCs w:val="28"/>
          <w:lang w:val="en-US" w:eastAsia="ru-RU"/>
        </w:rPr>
        <w:br/>
        <w:t>D) Nazariya, amaliyot, nazorat, baholash</w:t>
      </w:r>
    </w:p>
    <w:p w14:paraId="05FD92C6"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7. “Savollar zanjiri” metodi nimaga xizmat qiladi?</w:t>
      </w:r>
      <w:r w:rsidRPr="007A6DE2">
        <w:rPr>
          <w:rFonts w:ascii="Times New Roman" w:eastAsia="Times New Roman" w:hAnsi="Times New Roman"/>
          <w:sz w:val="28"/>
          <w:szCs w:val="28"/>
          <w:lang w:val="en-US" w:eastAsia="ru-RU"/>
        </w:rPr>
        <w:br/>
        <w:t>A) Faqat faktlarni so‘rashga</w:t>
      </w:r>
      <w:r w:rsidRPr="007A6DE2">
        <w:rPr>
          <w:rFonts w:ascii="Times New Roman" w:eastAsia="Times New Roman" w:hAnsi="Times New Roman"/>
          <w:sz w:val="28"/>
          <w:szCs w:val="28"/>
          <w:lang w:val="en-US" w:eastAsia="ru-RU"/>
        </w:rPr>
        <w:br/>
        <w:t>+B) Muammoni bosqichma-bosqich chuqur tahlil qilishga</w:t>
      </w:r>
      <w:r w:rsidRPr="007A6DE2">
        <w:rPr>
          <w:rFonts w:ascii="Times New Roman" w:eastAsia="Times New Roman" w:hAnsi="Times New Roman"/>
          <w:sz w:val="28"/>
          <w:szCs w:val="28"/>
          <w:lang w:val="en-US" w:eastAsia="ru-RU"/>
        </w:rPr>
        <w:br/>
        <w:t>C) Faqat baholashga</w:t>
      </w:r>
      <w:r w:rsidRPr="007A6DE2">
        <w:rPr>
          <w:rFonts w:ascii="Times New Roman" w:eastAsia="Times New Roman" w:hAnsi="Times New Roman"/>
          <w:sz w:val="28"/>
          <w:szCs w:val="28"/>
          <w:lang w:val="en-US" w:eastAsia="ru-RU"/>
        </w:rPr>
        <w:br/>
        <w:t>D) Faqat eslab qolishga</w:t>
      </w:r>
    </w:p>
    <w:p w14:paraId="6BF467FB"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8. Debat va munozaralarning asosiy foydasi nima?</w:t>
      </w:r>
      <w:r w:rsidRPr="007A6DE2">
        <w:rPr>
          <w:rFonts w:ascii="Times New Roman" w:eastAsia="Times New Roman" w:hAnsi="Times New Roman"/>
          <w:sz w:val="28"/>
          <w:szCs w:val="28"/>
          <w:lang w:val="en-US" w:eastAsia="ru-RU"/>
        </w:rPr>
        <w:br/>
        <w:t>A) Faqat bahslashish</w:t>
      </w:r>
      <w:r w:rsidRPr="007A6DE2">
        <w:rPr>
          <w:rFonts w:ascii="Times New Roman" w:eastAsia="Times New Roman" w:hAnsi="Times New Roman"/>
          <w:sz w:val="28"/>
          <w:szCs w:val="28"/>
          <w:lang w:val="en-US" w:eastAsia="ru-RU"/>
        </w:rPr>
        <w:br/>
        <w:t>+B) Dalillash va asoslash ko‘nikmalarini rivojlantirish</w:t>
      </w:r>
      <w:r w:rsidRPr="007A6DE2">
        <w:rPr>
          <w:rFonts w:ascii="Times New Roman" w:eastAsia="Times New Roman" w:hAnsi="Times New Roman"/>
          <w:sz w:val="28"/>
          <w:szCs w:val="28"/>
          <w:lang w:val="en-US" w:eastAsia="ru-RU"/>
        </w:rPr>
        <w:br/>
        <w:t>C) Faqat raqobatni kuchaytirish</w:t>
      </w:r>
      <w:r w:rsidRPr="007A6DE2">
        <w:rPr>
          <w:rFonts w:ascii="Times New Roman" w:eastAsia="Times New Roman" w:hAnsi="Times New Roman"/>
          <w:sz w:val="28"/>
          <w:szCs w:val="28"/>
          <w:lang w:val="en-US" w:eastAsia="ru-RU"/>
        </w:rPr>
        <w:br/>
        <w:t>D) Faqat vaqtni to‘ldirish</w:t>
      </w:r>
    </w:p>
    <w:p w14:paraId="1A45EEEA"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9. Fishbone (Ishikava) diagrammasi nimani ko‘rsatadi?</w:t>
      </w:r>
      <w:r w:rsidRPr="007A6DE2">
        <w:rPr>
          <w:rFonts w:ascii="Times New Roman" w:eastAsia="Times New Roman" w:hAnsi="Times New Roman"/>
          <w:sz w:val="28"/>
          <w:szCs w:val="28"/>
          <w:lang w:val="en-US" w:eastAsia="ru-RU"/>
        </w:rPr>
        <w:br/>
        <w:t>A) Faqat natijani</w:t>
      </w:r>
      <w:r w:rsidRPr="007A6DE2">
        <w:rPr>
          <w:rFonts w:ascii="Times New Roman" w:eastAsia="Times New Roman" w:hAnsi="Times New Roman"/>
          <w:sz w:val="28"/>
          <w:szCs w:val="28"/>
          <w:lang w:val="en-US" w:eastAsia="ru-RU"/>
        </w:rPr>
        <w:br/>
        <w:t>+B) Muammo va uning sabablarini tizimli tahlil qilishni</w:t>
      </w:r>
      <w:r w:rsidRPr="007A6DE2">
        <w:rPr>
          <w:rFonts w:ascii="Times New Roman" w:eastAsia="Times New Roman" w:hAnsi="Times New Roman"/>
          <w:sz w:val="28"/>
          <w:szCs w:val="28"/>
          <w:lang w:val="en-US" w:eastAsia="ru-RU"/>
        </w:rPr>
        <w:br/>
        <w:t>C) Faqat xulosani</w:t>
      </w:r>
      <w:r w:rsidRPr="007A6DE2">
        <w:rPr>
          <w:rFonts w:ascii="Times New Roman" w:eastAsia="Times New Roman" w:hAnsi="Times New Roman"/>
          <w:sz w:val="28"/>
          <w:szCs w:val="28"/>
          <w:lang w:val="en-US" w:eastAsia="ru-RU"/>
        </w:rPr>
        <w:br/>
        <w:t>D) Faqat reja tuzishni</w:t>
      </w:r>
    </w:p>
    <w:p w14:paraId="07EB3BB0"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10. Case-study metodi nimaga asoslanadi?</w:t>
      </w:r>
      <w:r w:rsidRPr="007A6DE2">
        <w:rPr>
          <w:rFonts w:ascii="Times New Roman" w:eastAsia="Times New Roman" w:hAnsi="Times New Roman"/>
          <w:sz w:val="28"/>
          <w:szCs w:val="28"/>
          <w:lang w:val="en-US" w:eastAsia="ru-RU"/>
        </w:rPr>
        <w:br/>
        <w:t>A) Nazariy matnlarni yodlashga</w:t>
      </w:r>
      <w:r w:rsidRPr="007A6DE2">
        <w:rPr>
          <w:rFonts w:ascii="Times New Roman" w:eastAsia="Times New Roman" w:hAnsi="Times New Roman"/>
          <w:sz w:val="28"/>
          <w:szCs w:val="28"/>
          <w:lang w:val="en-US" w:eastAsia="ru-RU"/>
        </w:rPr>
        <w:br/>
        <w:t>+B) Real yoki shartli vaziyatlarni tahlil qilishga</w:t>
      </w:r>
      <w:r w:rsidRPr="007A6DE2">
        <w:rPr>
          <w:rFonts w:ascii="Times New Roman" w:eastAsia="Times New Roman" w:hAnsi="Times New Roman"/>
          <w:sz w:val="28"/>
          <w:szCs w:val="28"/>
          <w:lang w:val="en-US" w:eastAsia="ru-RU"/>
        </w:rPr>
        <w:br/>
        <w:t>C) Faqat test topshirishga</w:t>
      </w:r>
      <w:r w:rsidRPr="007A6DE2">
        <w:rPr>
          <w:rFonts w:ascii="Times New Roman" w:eastAsia="Times New Roman" w:hAnsi="Times New Roman"/>
          <w:sz w:val="28"/>
          <w:szCs w:val="28"/>
          <w:lang w:val="en-US" w:eastAsia="ru-RU"/>
        </w:rPr>
        <w:br/>
        <w:t>D) Faqat munozaraga</w:t>
      </w:r>
    </w:p>
    <w:p w14:paraId="665D76A6"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11. “6 shlyapa” metodi nimani ta’minlaydi?</w:t>
      </w:r>
      <w:r w:rsidRPr="007A6DE2">
        <w:rPr>
          <w:rFonts w:ascii="Times New Roman" w:eastAsia="Times New Roman" w:hAnsi="Times New Roman"/>
          <w:sz w:val="28"/>
          <w:szCs w:val="28"/>
          <w:lang w:val="en-US" w:eastAsia="ru-RU"/>
        </w:rPr>
        <w:br/>
        <w:t>A) Faqat bitta fikrni himoya qilishni</w:t>
      </w:r>
      <w:r w:rsidRPr="007A6DE2">
        <w:rPr>
          <w:rFonts w:ascii="Times New Roman" w:eastAsia="Times New Roman" w:hAnsi="Times New Roman"/>
          <w:sz w:val="28"/>
          <w:szCs w:val="28"/>
          <w:lang w:val="en-US" w:eastAsia="ru-RU"/>
        </w:rPr>
        <w:br/>
        <w:t>+B) Muammoni turli nuqtai nazardan ko‘rib chiqishni</w:t>
      </w:r>
      <w:r w:rsidRPr="007A6DE2">
        <w:rPr>
          <w:rFonts w:ascii="Times New Roman" w:eastAsia="Times New Roman" w:hAnsi="Times New Roman"/>
          <w:sz w:val="28"/>
          <w:szCs w:val="28"/>
          <w:lang w:val="en-US" w:eastAsia="ru-RU"/>
        </w:rPr>
        <w:br/>
        <w:t>C) Faqat tanqid qilishni</w:t>
      </w:r>
      <w:r w:rsidRPr="007A6DE2">
        <w:rPr>
          <w:rFonts w:ascii="Times New Roman" w:eastAsia="Times New Roman" w:hAnsi="Times New Roman"/>
          <w:sz w:val="28"/>
          <w:szCs w:val="28"/>
          <w:lang w:val="en-US" w:eastAsia="ru-RU"/>
        </w:rPr>
        <w:br/>
        <w:t>D) Faqat baholashni</w:t>
      </w:r>
    </w:p>
    <w:p w14:paraId="2A9DA27C"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12. PQE metodi nimani rivojlantiradi?</w:t>
      </w:r>
      <w:r w:rsidRPr="007A6DE2">
        <w:rPr>
          <w:rFonts w:ascii="Times New Roman" w:eastAsia="Times New Roman" w:hAnsi="Times New Roman"/>
          <w:sz w:val="28"/>
          <w:szCs w:val="28"/>
          <w:lang w:val="en-US" w:eastAsia="ru-RU"/>
        </w:rPr>
        <w:br/>
        <w:t>A) Faqat eslab qolishni</w:t>
      </w:r>
      <w:r w:rsidRPr="007A6DE2">
        <w:rPr>
          <w:rFonts w:ascii="Times New Roman" w:eastAsia="Times New Roman" w:hAnsi="Times New Roman"/>
          <w:sz w:val="28"/>
          <w:szCs w:val="28"/>
          <w:lang w:val="en-US" w:eastAsia="ru-RU"/>
        </w:rPr>
        <w:br/>
        <w:t>+B) Pozitsiya bildirish, dalillash va e’tirozlarni asoslashni</w:t>
      </w:r>
      <w:r w:rsidRPr="007A6DE2">
        <w:rPr>
          <w:rFonts w:ascii="Times New Roman" w:eastAsia="Times New Roman" w:hAnsi="Times New Roman"/>
          <w:sz w:val="28"/>
          <w:szCs w:val="28"/>
          <w:lang w:val="en-US" w:eastAsia="ru-RU"/>
        </w:rPr>
        <w:br/>
        <w:t>C) Faqat yozma nutqni</w:t>
      </w:r>
      <w:r w:rsidRPr="007A6DE2">
        <w:rPr>
          <w:rFonts w:ascii="Times New Roman" w:eastAsia="Times New Roman" w:hAnsi="Times New Roman"/>
          <w:sz w:val="28"/>
          <w:szCs w:val="28"/>
          <w:lang w:val="en-US" w:eastAsia="ru-RU"/>
        </w:rPr>
        <w:br/>
        <w:t>D) Faqat savol berishni</w:t>
      </w:r>
    </w:p>
    <w:p w14:paraId="7C6F4343"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13. Huquqiy vaziyatlarni tahlil qilish nimaga yordam beradi?</w:t>
      </w:r>
      <w:r w:rsidRPr="007A6DE2">
        <w:rPr>
          <w:rFonts w:ascii="Times New Roman" w:eastAsia="Times New Roman" w:hAnsi="Times New Roman"/>
          <w:sz w:val="28"/>
          <w:szCs w:val="28"/>
          <w:lang w:val="en-US" w:eastAsia="ru-RU"/>
        </w:rPr>
        <w:br/>
        <w:t>A) Faqat nazariyani mustahkamlashga</w:t>
      </w:r>
      <w:r w:rsidRPr="007A6DE2">
        <w:rPr>
          <w:rFonts w:ascii="Times New Roman" w:eastAsia="Times New Roman" w:hAnsi="Times New Roman"/>
          <w:sz w:val="28"/>
          <w:szCs w:val="28"/>
          <w:lang w:val="en-US" w:eastAsia="ru-RU"/>
        </w:rPr>
        <w:br/>
        <w:t>+B) Qaror qabul qilish va normani to‘g‘ri qo‘llashga</w:t>
      </w:r>
      <w:r w:rsidRPr="007A6DE2">
        <w:rPr>
          <w:rFonts w:ascii="Times New Roman" w:eastAsia="Times New Roman" w:hAnsi="Times New Roman"/>
          <w:sz w:val="28"/>
          <w:szCs w:val="28"/>
          <w:lang w:val="en-US" w:eastAsia="ru-RU"/>
        </w:rPr>
        <w:br/>
        <w:t>C) Faqat baho olishga</w:t>
      </w:r>
      <w:r w:rsidRPr="007A6DE2">
        <w:rPr>
          <w:rFonts w:ascii="Times New Roman" w:eastAsia="Times New Roman" w:hAnsi="Times New Roman"/>
          <w:sz w:val="28"/>
          <w:szCs w:val="28"/>
          <w:lang w:val="en-US" w:eastAsia="ru-RU"/>
        </w:rPr>
        <w:br/>
        <w:t>D) Faqat bahs qilishga</w:t>
      </w:r>
    </w:p>
    <w:p w14:paraId="537467D6"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lastRenderedPageBreak/>
        <w:t>14. Normativ hujjatlar bilan ishlash qaysi ko‘nikmani rivojlantiradi?</w:t>
      </w:r>
      <w:r w:rsidRPr="007A6DE2">
        <w:rPr>
          <w:rFonts w:ascii="Times New Roman" w:eastAsia="Times New Roman" w:hAnsi="Times New Roman"/>
          <w:sz w:val="28"/>
          <w:szCs w:val="28"/>
          <w:lang w:val="en-US" w:eastAsia="ru-RU"/>
        </w:rPr>
        <w:br/>
        <w:t>A) Faqat tez o‘qishni</w:t>
      </w:r>
      <w:r w:rsidRPr="007A6DE2">
        <w:rPr>
          <w:rFonts w:ascii="Times New Roman" w:eastAsia="Times New Roman" w:hAnsi="Times New Roman"/>
          <w:sz w:val="28"/>
          <w:szCs w:val="28"/>
          <w:lang w:val="en-US" w:eastAsia="ru-RU"/>
        </w:rPr>
        <w:br/>
        <w:t>+B) Tahlil qilish va huquqiy talqin berishni</w:t>
      </w:r>
      <w:r w:rsidRPr="007A6DE2">
        <w:rPr>
          <w:rFonts w:ascii="Times New Roman" w:eastAsia="Times New Roman" w:hAnsi="Times New Roman"/>
          <w:sz w:val="28"/>
          <w:szCs w:val="28"/>
          <w:lang w:val="en-US" w:eastAsia="ru-RU"/>
        </w:rPr>
        <w:br/>
        <w:t>C) Faqat yodlashni</w:t>
      </w:r>
      <w:r w:rsidRPr="007A6DE2">
        <w:rPr>
          <w:rFonts w:ascii="Times New Roman" w:eastAsia="Times New Roman" w:hAnsi="Times New Roman"/>
          <w:sz w:val="28"/>
          <w:szCs w:val="28"/>
          <w:lang w:val="en-US" w:eastAsia="ru-RU"/>
        </w:rPr>
        <w:br/>
        <w:t>D) Faqat yozishni</w:t>
      </w:r>
    </w:p>
    <w:p w14:paraId="33C05861"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15. Dalillash va asoslash nimani ta’minlaydi?</w:t>
      </w:r>
      <w:r w:rsidRPr="007A6DE2">
        <w:rPr>
          <w:rFonts w:ascii="Times New Roman" w:eastAsia="Times New Roman" w:hAnsi="Times New Roman"/>
          <w:sz w:val="28"/>
          <w:szCs w:val="28"/>
          <w:lang w:val="en-US" w:eastAsia="ru-RU"/>
        </w:rPr>
        <w:br/>
        <w:t>A) Faqat fikr bildirishni</w:t>
      </w:r>
      <w:r w:rsidRPr="007A6DE2">
        <w:rPr>
          <w:rFonts w:ascii="Times New Roman" w:eastAsia="Times New Roman" w:hAnsi="Times New Roman"/>
          <w:sz w:val="28"/>
          <w:szCs w:val="28"/>
          <w:lang w:val="en-US" w:eastAsia="ru-RU"/>
        </w:rPr>
        <w:br/>
        <w:t>+B) Mantiqiy va ishonchli xulosa chiqarishni</w:t>
      </w:r>
      <w:r w:rsidRPr="007A6DE2">
        <w:rPr>
          <w:rFonts w:ascii="Times New Roman" w:eastAsia="Times New Roman" w:hAnsi="Times New Roman"/>
          <w:sz w:val="28"/>
          <w:szCs w:val="28"/>
          <w:lang w:val="en-US" w:eastAsia="ru-RU"/>
        </w:rPr>
        <w:br/>
        <w:t>C) Faqat bahsni yutishni</w:t>
      </w:r>
      <w:r w:rsidRPr="007A6DE2">
        <w:rPr>
          <w:rFonts w:ascii="Times New Roman" w:eastAsia="Times New Roman" w:hAnsi="Times New Roman"/>
          <w:sz w:val="28"/>
          <w:szCs w:val="28"/>
          <w:lang w:val="en-US" w:eastAsia="ru-RU"/>
        </w:rPr>
        <w:br/>
        <w:t>D) Faqat tanqid qilishni</w:t>
      </w:r>
    </w:p>
    <w:p w14:paraId="750B60B2"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16. Tanqidiy fikrlashni baholashda qaysi mezon muhim?</w:t>
      </w:r>
      <w:r w:rsidRPr="007A6DE2">
        <w:rPr>
          <w:rFonts w:ascii="Times New Roman" w:eastAsia="Times New Roman" w:hAnsi="Times New Roman"/>
          <w:sz w:val="28"/>
          <w:szCs w:val="28"/>
          <w:lang w:val="en-US" w:eastAsia="ru-RU"/>
        </w:rPr>
        <w:br/>
        <w:t>A) Faqat tezlik</w:t>
      </w:r>
      <w:r w:rsidRPr="007A6DE2">
        <w:rPr>
          <w:rFonts w:ascii="Times New Roman" w:eastAsia="Times New Roman" w:hAnsi="Times New Roman"/>
          <w:sz w:val="28"/>
          <w:szCs w:val="28"/>
          <w:lang w:val="en-US" w:eastAsia="ru-RU"/>
        </w:rPr>
        <w:br/>
        <w:t>+B) Dalillarning asoslanganligi va mantiqiy izchillik</w:t>
      </w:r>
      <w:r w:rsidRPr="007A6DE2">
        <w:rPr>
          <w:rFonts w:ascii="Times New Roman" w:eastAsia="Times New Roman" w:hAnsi="Times New Roman"/>
          <w:sz w:val="28"/>
          <w:szCs w:val="28"/>
          <w:lang w:val="en-US" w:eastAsia="ru-RU"/>
        </w:rPr>
        <w:br/>
        <w:t>C) Faqat hajm</w:t>
      </w:r>
      <w:r w:rsidRPr="007A6DE2">
        <w:rPr>
          <w:rFonts w:ascii="Times New Roman" w:eastAsia="Times New Roman" w:hAnsi="Times New Roman"/>
          <w:sz w:val="28"/>
          <w:szCs w:val="28"/>
          <w:lang w:val="en-US" w:eastAsia="ru-RU"/>
        </w:rPr>
        <w:br/>
        <w:t>D) Faqat natija</w:t>
      </w:r>
    </w:p>
    <w:p w14:paraId="5089763D"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17. Samaradorlik indikatorlaridan biri qaysi?</w:t>
      </w:r>
      <w:r w:rsidRPr="007A6DE2">
        <w:rPr>
          <w:rFonts w:ascii="Times New Roman" w:eastAsia="Times New Roman" w:hAnsi="Times New Roman"/>
          <w:sz w:val="28"/>
          <w:szCs w:val="28"/>
          <w:lang w:val="en-US" w:eastAsia="ru-RU"/>
        </w:rPr>
        <w:br/>
        <w:t>A) Faqat test balli</w:t>
      </w:r>
      <w:r w:rsidRPr="007A6DE2">
        <w:rPr>
          <w:rFonts w:ascii="Times New Roman" w:eastAsia="Times New Roman" w:hAnsi="Times New Roman"/>
          <w:sz w:val="28"/>
          <w:szCs w:val="28"/>
          <w:lang w:val="en-US" w:eastAsia="ru-RU"/>
        </w:rPr>
        <w:br/>
        <w:t>+B) O‘quvchining huquqiy matnni mustaqil tahlil qila olishi</w:t>
      </w:r>
      <w:r w:rsidRPr="007A6DE2">
        <w:rPr>
          <w:rFonts w:ascii="Times New Roman" w:eastAsia="Times New Roman" w:hAnsi="Times New Roman"/>
          <w:sz w:val="28"/>
          <w:szCs w:val="28"/>
          <w:lang w:val="en-US" w:eastAsia="ru-RU"/>
        </w:rPr>
        <w:br/>
        <w:t>C) Faqat yozma ish</w:t>
      </w:r>
      <w:r w:rsidRPr="007A6DE2">
        <w:rPr>
          <w:rFonts w:ascii="Times New Roman" w:eastAsia="Times New Roman" w:hAnsi="Times New Roman"/>
          <w:sz w:val="28"/>
          <w:szCs w:val="28"/>
          <w:lang w:val="en-US" w:eastAsia="ru-RU"/>
        </w:rPr>
        <w:br/>
        <w:t>D) Faqat ishtirok</w:t>
      </w:r>
    </w:p>
    <w:p w14:paraId="4489D974"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18. Refleksiya nimani anglatadi?</w:t>
      </w:r>
      <w:r w:rsidRPr="007A6DE2">
        <w:rPr>
          <w:rFonts w:ascii="Times New Roman" w:eastAsia="Times New Roman" w:hAnsi="Times New Roman"/>
          <w:sz w:val="28"/>
          <w:szCs w:val="28"/>
          <w:lang w:val="en-US" w:eastAsia="ru-RU"/>
        </w:rPr>
        <w:br/>
        <w:t>A) Faqat baholashni</w:t>
      </w:r>
      <w:r w:rsidRPr="007A6DE2">
        <w:rPr>
          <w:rFonts w:ascii="Times New Roman" w:eastAsia="Times New Roman" w:hAnsi="Times New Roman"/>
          <w:sz w:val="28"/>
          <w:szCs w:val="28"/>
          <w:lang w:val="en-US" w:eastAsia="ru-RU"/>
        </w:rPr>
        <w:br/>
        <w:t>+B) O‘quvchining o‘z fikrlash jarayonini tahlil qilishi</w:t>
      </w:r>
      <w:r w:rsidRPr="007A6DE2">
        <w:rPr>
          <w:rFonts w:ascii="Times New Roman" w:eastAsia="Times New Roman" w:hAnsi="Times New Roman"/>
          <w:sz w:val="28"/>
          <w:szCs w:val="28"/>
          <w:lang w:val="en-US" w:eastAsia="ru-RU"/>
        </w:rPr>
        <w:br/>
        <w:t>C) Faqat xulosa yozishni</w:t>
      </w:r>
      <w:r w:rsidRPr="007A6DE2">
        <w:rPr>
          <w:rFonts w:ascii="Times New Roman" w:eastAsia="Times New Roman" w:hAnsi="Times New Roman"/>
          <w:sz w:val="28"/>
          <w:szCs w:val="28"/>
          <w:lang w:val="en-US" w:eastAsia="ru-RU"/>
        </w:rPr>
        <w:br/>
        <w:t>D) Faqat savol berishni</w:t>
      </w:r>
    </w:p>
    <w:p w14:paraId="77680211"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19. Formatív baholashning vazifasi nima?</w:t>
      </w:r>
      <w:r w:rsidRPr="007A6DE2">
        <w:rPr>
          <w:rFonts w:ascii="Times New Roman" w:eastAsia="Times New Roman" w:hAnsi="Times New Roman"/>
          <w:sz w:val="28"/>
          <w:szCs w:val="28"/>
          <w:lang w:val="en-US" w:eastAsia="ru-RU"/>
        </w:rPr>
        <w:br/>
        <w:t>A) Faqat yakuniy baho qo‘yish</w:t>
      </w:r>
      <w:r w:rsidRPr="007A6DE2">
        <w:rPr>
          <w:rFonts w:ascii="Times New Roman" w:eastAsia="Times New Roman" w:hAnsi="Times New Roman"/>
          <w:sz w:val="28"/>
          <w:szCs w:val="28"/>
          <w:lang w:val="en-US" w:eastAsia="ru-RU"/>
        </w:rPr>
        <w:br/>
        <w:t>+B) Jarayon davomida teskari aloqa berib rivojlantirish</w:t>
      </w:r>
      <w:r w:rsidRPr="007A6DE2">
        <w:rPr>
          <w:rFonts w:ascii="Times New Roman" w:eastAsia="Times New Roman" w:hAnsi="Times New Roman"/>
          <w:sz w:val="28"/>
          <w:szCs w:val="28"/>
          <w:lang w:val="en-US" w:eastAsia="ru-RU"/>
        </w:rPr>
        <w:br/>
        <w:t>C) Faqat nazorat qilish</w:t>
      </w:r>
      <w:r w:rsidRPr="007A6DE2">
        <w:rPr>
          <w:rFonts w:ascii="Times New Roman" w:eastAsia="Times New Roman" w:hAnsi="Times New Roman"/>
          <w:sz w:val="28"/>
          <w:szCs w:val="28"/>
          <w:lang w:val="en-US" w:eastAsia="ru-RU"/>
        </w:rPr>
        <w:br/>
        <w:t>D) Faqat solishtirish</w:t>
      </w:r>
    </w:p>
    <w:p w14:paraId="6C243897" w14:textId="77777777" w:rsidR="00102027" w:rsidRPr="007A6DE2" w:rsidRDefault="00102027" w:rsidP="00102027">
      <w:pPr>
        <w:spacing w:before="100" w:beforeAutospacing="1" w:after="100" w:afterAutospacing="1" w:line="240" w:lineRule="auto"/>
        <w:rPr>
          <w:rFonts w:ascii="Times New Roman" w:eastAsia="Times New Roman" w:hAnsi="Times New Roman"/>
          <w:sz w:val="28"/>
          <w:szCs w:val="28"/>
          <w:lang w:val="en-US" w:eastAsia="ru-RU"/>
        </w:rPr>
      </w:pPr>
      <w:r w:rsidRPr="007A6DE2">
        <w:rPr>
          <w:rFonts w:ascii="Times New Roman" w:eastAsia="Times New Roman" w:hAnsi="Times New Roman"/>
          <w:b/>
          <w:bCs/>
          <w:sz w:val="28"/>
          <w:szCs w:val="28"/>
          <w:lang w:val="en-US" w:eastAsia="ru-RU"/>
        </w:rPr>
        <w:t>20. Tanqidiy fikrlashni rivojlantirishning asosiy natijasi nima?</w:t>
      </w:r>
      <w:r w:rsidRPr="007A6DE2">
        <w:rPr>
          <w:rFonts w:ascii="Times New Roman" w:eastAsia="Times New Roman" w:hAnsi="Times New Roman"/>
          <w:sz w:val="28"/>
          <w:szCs w:val="28"/>
          <w:lang w:val="en-US" w:eastAsia="ru-RU"/>
        </w:rPr>
        <w:br/>
        <w:t>A) Faqat nazariy bilim</w:t>
      </w:r>
      <w:r w:rsidRPr="007A6DE2">
        <w:rPr>
          <w:rFonts w:ascii="Times New Roman" w:eastAsia="Times New Roman" w:hAnsi="Times New Roman"/>
          <w:sz w:val="28"/>
          <w:szCs w:val="28"/>
          <w:lang w:val="en-US" w:eastAsia="ru-RU"/>
        </w:rPr>
        <w:br/>
        <w:t>+B) Huquqiy masalalarni mustaqil, asosli va mas’uliyat bilan hal qila olish</w:t>
      </w:r>
      <w:r w:rsidRPr="007A6DE2">
        <w:rPr>
          <w:rFonts w:ascii="Times New Roman" w:eastAsia="Times New Roman" w:hAnsi="Times New Roman"/>
          <w:sz w:val="28"/>
          <w:szCs w:val="28"/>
          <w:lang w:val="en-US" w:eastAsia="ru-RU"/>
        </w:rPr>
        <w:br/>
        <w:t>C) Faqat baholar oshishi</w:t>
      </w:r>
      <w:r w:rsidRPr="007A6DE2">
        <w:rPr>
          <w:rFonts w:ascii="Times New Roman" w:eastAsia="Times New Roman" w:hAnsi="Times New Roman"/>
          <w:sz w:val="28"/>
          <w:szCs w:val="28"/>
          <w:lang w:val="en-US" w:eastAsia="ru-RU"/>
        </w:rPr>
        <w:br/>
        <w:t>D) Faqat munozara qilish</w:t>
      </w:r>
    </w:p>
    <w:p w14:paraId="585670A7" w14:textId="77777777" w:rsidR="0030768F" w:rsidRPr="00102027" w:rsidRDefault="0030768F">
      <w:pPr>
        <w:rPr>
          <w:lang w:val="en-US"/>
        </w:rPr>
      </w:pPr>
      <w:bookmarkStart w:id="0" w:name="_GoBack"/>
      <w:bookmarkEnd w:id="0"/>
    </w:p>
    <w:sectPr w:rsidR="0030768F" w:rsidRPr="00102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6DA"/>
    <w:rsid w:val="00102027"/>
    <w:rsid w:val="002C56DA"/>
    <w:rsid w:val="0030768F"/>
    <w:rsid w:val="00545836"/>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302136-BEA1-47EF-B43C-215D8EC35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2027"/>
    <w:rPr>
      <w:rFonts w:ascii="Calibri" w:eastAsia="Calibri" w:hAnsi="Calibri" w:cs="Times New Roman"/>
    </w:rPr>
  </w:style>
  <w:style w:type="paragraph" w:styleId="2">
    <w:name w:val="heading 2"/>
    <w:next w:val="a"/>
    <w:link w:val="20"/>
    <w:uiPriority w:val="99"/>
    <w:unhideWhenUsed/>
    <w:qFormat/>
    <w:rsid w:val="00102027"/>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102027"/>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102027"/>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102027"/>
    <w:rPr>
      <w:b/>
      <w:bCs/>
    </w:rPr>
  </w:style>
  <w:style w:type="character" w:customStyle="1" w:styleId="a4">
    <w:name w:val="Обычный (веб) Знак"/>
    <w:aliases w:val="Обычный (Web) Знак"/>
    <w:link w:val="a3"/>
    <w:uiPriority w:val="99"/>
    <w:locked/>
    <w:rsid w:val="0010202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1495</Words>
  <Characters>8527</Characters>
  <Application>Microsoft Office Word</Application>
  <DocSecurity>0</DocSecurity>
  <Lines>71</Lines>
  <Paragraphs>20</Paragraphs>
  <ScaleCrop>false</ScaleCrop>
  <Company/>
  <LinksUpToDate>false</LinksUpToDate>
  <CharactersWithSpaces>10002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2026-03-17T10:17:00Z</dcterms:created>
  <dcterms:modified xsi:type="dcterms:W3CDTF">2026-03-17T10:17:00Z</dcterms:modified>
</cp:coreProperties>
</file>