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III. Ona tili va adabiyot fanini o‘qitishga zamonaviy yondashuvlar</w:t>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sz w:val="28"/>
          <w:szCs w:val="28"/>
          <w:rtl w:val="0"/>
        </w:rPr>
        <w:t xml:space="preserve">3.8.1. </w:t>
      </w:r>
      <w:r w:rsidDel="00000000" w:rsidR="00000000" w:rsidRPr="00000000">
        <w:rPr>
          <w:rFonts w:ascii="Times New Roman" w:cs="Times New Roman" w:eastAsia="Times New Roman" w:hAnsi="Times New Roman"/>
          <w:b w:val="1"/>
          <w:bCs w:val="1"/>
          <w:color w:val="000000"/>
          <w:sz w:val="28"/>
          <w:szCs w:val="28"/>
          <w:rtl w:val="0"/>
        </w:rPr>
        <w:t xml:space="preserve">Tanlov moduli </w:t>
      </w:r>
    </w:p>
    <w:p w:rsidR="00000000" w:rsidDel="00000000" w:rsidP="00000000" w:rsidRDefault="00000000" w:rsidRPr="00000000" w14:paraId="00000004">
      <w:pPr>
        <w:spacing w:after="0"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2-mavzu. </w:t>
      </w:r>
      <w:r w:rsidDel="00000000" w:rsidR="00000000" w:rsidRPr="00000000">
        <w:rPr>
          <w:rFonts w:ascii="Times New Roman" w:cs="Times New Roman" w:eastAsia="Times New Roman" w:hAnsi="Times New Roman"/>
          <w:b w:val="1"/>
          <w:bCs w:val="1"/>
          <w:sz w:val="28"/>
          <w:szCs w:val="28"/>
          <w:rtl w:val="0"/>
        </w:rPr>
        <w:t xml:space="preserve">Gʻazalni tahlil qilish metodikasi</w:t>
      </w:r>
      <w:r w:rsidDel="00000000" w:rsidR="00000000" w:rsidRPr="00000000">
        <w:rPr>
          <w:rFonts w:ascii="Times New Roman" w:cs="Times New Roman" w:eastAsia="Times New Roman" w:hAnsi="Times New Roman"/>
          <w:b w:val="1"/>
          <w:bCs w:val="1"/>
          <w:color w:val="000000"/>
          <w:sz w:val="28"/>
          <w:szCs w:val="28"/>
          <w:rtl w:val="0"/>
        </w:rPr>
        <w:t xml:space="preserve"> </w:t>
      </w:r>
    </w:p>
    <w:p w:rsidR="00000000" w:rsidDel="00000000" w:rsidP="00000000" w:rsidRDefault="00000000" w:rsidRPr="00000000" w14:paraId="00000006">
      <w:pPr>
        <w:spacing w:after="0" w:lineRule="auto"/>
        <w:jc w:val="center"/>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7">
      <w:pPr>
        <w:spacing w:after="0" w:lineRule="auto"/>
        <w:jc w:val="center"/>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Reja: </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s12jn6a4j1f" w:id="0"/>
      <w:bookmarkEnd w:id="0"/>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Shakliy tahlil (vazn,qofiya ,radif,bo‘g‘in,turoq). </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Tabdil qilish uchun ma’noni to‘g‘ri tanlash kerak.</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ebfn9p9sbjdg" w:id="1"/>
      <w:bookmarkEnd w:id="1"/>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Mazmuniy tahlil(mavzu, g‘oya ,obrazlar)</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927"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Badiiy vositalar tahlili.</w:t>
      </w:r>
    </w:p>
    <w:p w:rsidR="00000000" w:rsidDel="00000000" w:rsidP="00000000" w:rsidRDefault="00000000" w:rsidRPr="00000000" w14:paraId="0000000C">
      <w:pPr>
        <w:spacing w:after="0" w:lineRule="auto"/>
        <w:jc w:val="both"/>
        <w:rPr>
          <w:rFonts w:ascii="Times New Roman" w:cs="Times New Roman" w:eastAsia="Times New Roman" w:hAnsi="Times New Roman"/>
          <w:b w:val="1"/>
          <w:bCs w:val="1"/>
          <w:color w:val="000000"/>
          <w:sz w:val="28"/>
          <w:szCs w:val="28"/>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287"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ab/>
        <w:t xml:space="preserve">Shakliy tahlil (vazn,qofiya ,radif,bo‘g‘in,,turoq).</w:t>
      </w:r>
    </w:p>
    <w:p w:rsidR="00000000" w:rsidDel="00000000" w:rsidP="00000000" w:rsidRDefault="00000000" w:rsidRPr="00000000" w14:paraId="0000000E">
      <w:pPr>
        <w:spacing w:after="0" w:lineRule="auto"/>
        <w:jc w:val="both"/>
        <w:rPr>
          <w:rFonts w:ascii="Times New Roman" w:cs="Times New Roman" w:eastAsia="Times New Roman" w:hAnsi="Times New Roman"/>
          <w:color w:val="000000"/>
          <w:sz w:val="28"/>
          <w:szCs w:val="28"/>
        </w:rPr>
      </w:pPr>
      <w:r w:rsidDel="00000000" w:rsidR="00000000" w:rsidRPr="00000000">
        <w:rPr>
          <w:rtl w:val="0"/>
        </w:rPr>
      </w:r>
    </w:p>
    <w:p w:rsidR="00000000" w:rsidDel="00000000" w:rsidP="00000000" w:rsidRDefault="00000000" w:rsidRPr="00000000" w14:paraId="0000000F">
      <w:pPr>
        <w:spacing w:after="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w:t>
      </w:r>
      <w:r w:rsidDel="00000000" w:rsidR="00000000" w:rsidRPr="00000000">
        <w:rPr>
          <w:rFonts w:ascii="Times New Roman" w:cs="Times New Roman" w:eastAsia="Times New Roman" w:hAnsi="Times New Roman"/>
          <w:b w:val="1"/>
          <w:bCs w:val="1"/>
          <w:color w:val="000000"/>
          <w:sz w:val="28"/>
          <w:szCs w:val="28"/>
          <w:rtl w:val="0"/>
        </w:rPr>
        <w:t xml:space="preserve">Aruz she’r sistemasi” </w:t>
      </w:r>
      <w:r w:rsidDel="00000000" w:rsidR="00000000" w:rsidRPr="00000000">
        <w:rPr>
          <w:rFonts w:ascii="Times New Roman" w:cs="Times New Roman" w:eastAsia="Times New Roman" w:hAnsi="Times New Roman"/>
          <w:color w:val="000000"/>
          <w:sz w:val="28"/>
          <w:szCs w:val="28"/>
          <w:rtl w:val="0"/>
        </w:rPr>
        <w:t xml:space="preserve">Sharqda, xususan klassik she’riyatimizda asosiy she’riy mezonlar vazifasini oʻtagan. “Barmoq she’r sistemasi” turkiy xalqlar she’riyati uchun xos, xalq ogʻzaki ijodida paydo boʻlgan va she’riy mezon sifatida shakllangan. Misralaridagi boʻgʻinlarning soni barmoq bilan sanab oʻlchangani uchun shunday nom olgan. Bunda “</w:t>
      </w:r>
      <w:r w:rsidDel="00000000" w:rsidR="00000000" w:rsidRPr="00000000">
        <w:rPr>
          <w:rFonts w:ascii="Times New Roman" w:cs="Times New Roman" w:eastAsia="Times New Roman" w:hAnsi="Times New Roman"/>
          <w:b w:val="1"/>
          <w:bCs w:val="1"/>
          <w:color w:val="000000"/>
          <w:sz w:val="28"/>
          <w:szCs w:val="28"/>
          <w:rtl w:val="0"/>
        </w:rPr>
        <w:t xml:space="preserve">boʻgʻin”, “turoq”, “bosh turoq” </w:t>
      </w:r>
      <w:r w:rsidDel="00000000" w:rsidR="00000000" w:rsidRPr="00000000">
        <w:rPr>
          <w:rFonts w:ascii="Times New Roman" w:cs="Times New Roman" w:eastAsia="Times New Roman" w:hAnsi="Times New Roman"/>
          <w:color w:val="000000"/>
          <w:sz w:val="28"/>
          <w:szCs w:val="28"/>
          <w:rtl w:val="0"/>
        </w:rPr>
        <w:t xml:space="preserve">asosiy birliklar hisoblanadi. </w:t>
      </w:r>
    </w:p>
    <w:p w:rsidR="00000000" w:rsidDel="00000000" w:rsidP="00000000" w:rsidRDefault="00000000" w:rsidRPr="00000000" w14:paraId="00000010">
      <w:pPr>
        <w:spacing w:after="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Boʻgʻin </w:t>
      </w:r>
      <w:r w:rsidDel="00000000" w:rsidR="00000000" w:rsidRPr="00000000">
        <w:rPr>
          <w:rFonts w:ascii="Times New Roman" w:cs="Times New Roman" w:eastAsia="Times New Roman" w:hAnsi="Times New Roman"/>
          <w:color w:val="000000"/>
          <w:sz w:val="28"/>
          <w:szCs w:val="28"/>
          <w:rtl w:val="0"/>
        </w:rPr>
        <w:t xml:space="preserve">– ritm hosil qiluvchi va misralar tengligini ta’minlovchi birlik hisoblanadi. </w:t>
      </w:r>
    </w:p>
    <w:p w:rsidR="00000000" w:rsidDel="00000000" w:rsidP="00000000" w:rsidRDefault="00000000" w:rsidRPr="00000000" w14:paraId="00000011">
      <w:pPr>
        <w:spacing w:after="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Turoq </w:t>
      </w:r>
      <w:r w:rsidDel="00000000" w:rsidR="00000000" w:rsidRPr="00000000">
        <w:rPr>
          <w:rFonts w:ascii="Times New Roman" w:cs="Times New Roman" w:eastAsia="Times New Roman" w:hAnsi="Times New Roman"/>
          <w:color w:val="000000"/>
          <w:sz w:val="28"/>
          <w:szCs w:val="28"/>
          <w:rtl w:val="0"/>
        </w:rPr>
        <w:t xml:space="preserve">– misralarda boʻgʻinlarning kichik pauza orqali guruhlanib kelishi. </w:t>
      </w:r>
    </w:p>
    <w:p w:rsidR="00000000" w:rsidDel="00000000" w:rsidP="00000000" w:rsidRDefault="00000000" w:rsidRPr="00000000" w14:paraId="00000012">
      <w:pPr>
        <w:spacing w:after="0" w:lineRule="auto"/>
        <w:ind w:firstLine="708"/>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Bosh turoq </w:t>
      </w:r>
      <w:r w:rsidDel="00000000" w:rsidR="00000000" w:rsidRPr="00000000">
        <w:rPr>
          <w:rFonts w:ascii="Times New Roman" w:cs="Times New Roman" w:eastAsia="Times New Roman" w:hAnsi="Times New Roman"/>
          <w:color w:val="000000"/>
          <w:sz w:val="28"/>
          <w:szCs w:val="28"/>
          <w:rtl w:val="0"/>
        </w:rPr>
        <w:t xml:space="preserve">– turoqlardan birini boshqasiga nisbatan yuqoriroq ohangda boʻlishiga aytiladi. </w:t>
      </w:r>
    </w:p>
    <w:p w:rsidR="00000000" w:rsidDel="00000000" w:rsidP="00000000" w:rsidRDefault="00000000" w:rsidRPr="00000000" w14:paraId="00000013">
      <w:pPr>
        <w:spacing w:after="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sz w:val="28"/>
          <w:szCs w:val="28"/>
          <w:rtl w:val="0"/>
        </w:rPr>
        <w:t xml:space="preserve">Aruz she’r sistemasi barmoqqa nisbatan ancha mukammal va murakkab. Bu she’riy sistema dastlab arab adabiyotida paydo boʻladi. Manbalarda, xususan, Navoiyning “Mezon ul avzon” asarida VIII asrda yashab ijod etgan arab adabiyotshunoslaridan biri Xalil ibn Ahmad tomonidan asos solinganligi aytiladi: “</w:t>
      </w:r>
      <w:r w:rsidDel="00000000" w:rsidR="00000000" w:rsidRPr="00000000">
        <w:rPr>
          <w:rFonts w:ascii="Times New Roman" w:cs="Times New Roman" w:eastAsia="Times New Roman" w:hAnsi="Times New Roman"/>
          <w:i w:val="1"/>
          <w:iCs w:val="1"/>
          <w:color w:val="000000"/>
          <w:sz w:val="28"/>
          <w:szCs w:val="28"/>
          <w:rtl w:val="0"/>
        </w:rPr>
        <w:t xml:space="preserve">Xalil ibn Ahmad rahmatullohki, bu fanning voizi (aytuvchi)dur, chun arab ermish va aning yaqinida bir vodiy ermishki, ani “Aruz” derlar ermish va ul vodiyda a’rob uylarini tikib, jilva berib, bahoga kiyururlar ermish. Va uyni arab “bayt”der. CHun baytlarni bu Fan bila mezon qilib, </w:t>
      </w:r>
      <w:r w:rsidDel="00000000" w:rsidR="00000000" w:rsidRPr="00000000">
        <w:rPr>
          <w:rFonts w:ascii="Times New Roman" w:cs="Times New Roman" w:eastAsia="Times New Roman" w:hAnsi="Times New Roman"/>
          <w:i w:val="1"/>
          <w:iCs w:val="1"/>
          <w:sz w:val="28"/>
          <w:szCs w:val="28"/>
          <w:rtl w:val="0"/>
        </w:rPr>
        <w:t xml:space="preserve">mavzunini nomavzunidin ayururlar, goʻyoki qiymat va bahosi ma’lum boʻlur, bu munosabat bila “aruz” debdurlar”.</w:t>
      </w:r>
      <w:r w:rsidDel="00000000" w:rsidR="00000000" w:rsidRPr="00000000">
        <w:rPr>
          <w:rFonts w:ascii="Times New Roman" w:cs="Times New Roman" w:eastAsia="Times New Roman" w:hAnsi="Times New Roman"/>
          <w:i w:val="1"/>
          <w:iCs w:val="1"/>
          <w:sz w:val="28"/>
          <w:szCs w:val="28"/>
          <w:vertAlign w:val="superscript"/>
        </w:rPr>
        <w:footnoteReference w:customMarkFollows="0" w:id="0"/>
      </w:r>
      <w:r w:rsidDel="00000000" w:rsidR="00000000" w:rsidRPr="00000000">
        <w:rPr>
          <w:rFonts w:ascii="Times New Roman" w:cs="Times New Roman" w:eastAsia="Times New Roman" w:hAnsi="Times New Roman"/>
          <w:i w:val="1"/>
          <w:iCs w:val="1"/>
          <w:sz w:val="28"/>
          <w:szCs w:val="28"/>
          <w:rtl w:val="0"/>
        </w:rPr>
        <w:t xml:space="preserve"> </w:t>
      </w:r>
      <w:r w:rsidDel="00000000" w:rsidR="00000000" w:rsidRPr="00000000">
        <w:rPr>
          <w:rtl w:val="0"/>
        </w:rPr>
      </w:r>
    </w:p>
    <w:p w:rsidR="00000000" w:rsidDel="00000000" w:rsidP="00000000" w:rsidRDefault="00000000" w:rsidRPr="00000000" w14:paraId="00000014">
      <w:pPr>
        <w:spacing w:after="0" w:lineRule="auto"/>
        <w:ind w:firstLine="708"/>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8"/>
          <w:szCs w:val="28"/>
          <w:rtl w:val="0"/>
        </w:rPr>
        <w:t xml:space="preserve">Alisher Navoiy ijodi orqali sinovdan oʻtdi va ilmiy-nazariy tasdigʻini topdi. “Mezon ul-avzon” turkiy aruzning nazariy asoslariga bagʻishlab yaratilgan turkiy tildagi birinchi asar hisoblanadi. “Mezon ul-avzon”da Navoiy </w:t>
      </w:r>
      <w:r w:rsidDel="00000000" w:rsidR="00000000" w:rsidRPr="00000000">
        <w:rPr>
          <w:rFonts w:ascii="Times New Roman" w:cs="Times New Roman" w:eastAsia="Times New Roman" w:hAnsi="Times New Roman"/>
          <w:i w:val="1"/>
          <w:iCs w:val="1"/>
          <w:sz w:val="28"/>
          <w:szCs w:val="28"/>
          <w:rtl w:val="0"/>
        </w:rPr>
        <w:t xml:space="preserve">“…turkiy alfozgʻa dagʻi mulohazani lozim koʻruldi – olame nazargʻa keldi, oʻnsakkiz ming olamdin ortuq anda zeb va ziynat …” </w:t>
      </w:r>
      <w:r w:rsidDel="00000000" w:rsidR="00000000" w:rsidRPr="00000000">
        <w:rPr>
          <w:rFonts w:ascii="Times New Roman" w:cs="Times New Roman" w:eastAsia="Times New Roman" w:hAnsi="Times New Roman"/>
          <w:sz w:val="28"/>
          <w:szCs w:val="28"/>
          <w:rtl w:val="0"/>
        </w:rPr>
        <w:t xml:space="preserve">der ekan yozadi</w:t>
      </w:r>
      <w:r w:rsidDel="00000000" w:rsidR="00000000" w:rsidRPr="00000000">
        <w:rPr>
          <w:rFonts w:ascii="Times New Roman" w:cs="Times New Roman" w:eastAsia="Times New Roman" w:hAnsi="Times New Roman"/>
          <w:i w:val="1"/>
          <w:iCs w:val="1"/>
          <w:sz w:val="28"/>
          <w:szCs w:val="28"/>
          <w:rtl w:val="0"/>
        </w:rPr>
        <w:t xml:space="preserve">: “Chun turk alfoz (lafz,soʻz) bilakim nazm voqe’ boʻlubtur anga zobitae(qoida,tartib) va qonun yoʻq erkondur va ul fan rivoji uchun kasse(kishi) aruz fanida kitobe yo risolae bitolmaydur… va bu sababdin bu ilm zobitasigʻa qalam suruldi”</w:t>
      </w:r>
      <w:r w:rsidDel="00000000" w:rsidR="00000000" w:rsidRPr="00000000">
        <w:rPr>
          <w:rFonts w:ascii="Times New Roman" w:cs="Times New Roman" w:eastAsia="Times New Roman" w:hAnsi="Times New Roman"/>
          <w:i w:val="1"/>
          <w:iCs w:val="1"/>
          <w:sz w:val="28"/>
          <w:szCs w:val="28"/>
          <w:vertAlign w:val="superscript"/>
        </w:rPr>
        <w:footnoteReference w:customMarkFollows="0" w:id="1"/>
      </w:r>
      <w:r w:rsidDel="00000000" w:rsidR="00000000" w:rsidRPr="00000000">
        <w:rPr>
          <w:rFonts w:ascii="Times New Roman" w:cs="Times New Roman" w:eastAsia="Times New Roman" w:hAnsi="Times New Roman"/>
          <w:sz w:val="28"/>
          <w:szCs w:val="28"/>
          <w:rtl w:val="0"/>
        </w:rPr>
        <w:t xml:space="preserve">deydi. Keyinchalik aruz ilmiga bagʻishlangan bir qator ilmiy - nazariy asarlar yaratildi va yaratilmoqda. Boburning “Mufassal” (Muxtasar), Furqatning “Risolai aruz”, (Anvar Hojiahmedov ushbu risola haqida Gʻ.Karimov Ostroumov fondidan topganligini, ammo nashr qilinmaganligini aytadi)</w:t>
      </w:r>
      <w:r w:rsidDel="00000000" w:rsidR="00000000" w:rsidRPr="00000000">
        <w:rPr>
          <w:rFonts w:ascii="Times New Roman" w:cs="Times New Roman" w:eastAsia="Times New Roman" w:hAnsi="Times New Roman"/>
          <w:sz w:val="28"/>
          <w:szCs w:val="28"/>
          <w:vertAlign w:val="superscript"/>
        </w:rPr>
        <w:footnoteReference w:customMarkFollows="0" w:id="2"/>
      </w:r>
      <w:r w:rsidDel="00000000" w:rsidR="00000000" w:rsidRPr="00000000">
        <w:rPr>
          <w:rFonts w:ascii="Times New Roman" w:cs="Times New Roman" w:eastAsia="Times New Roman" w:hAnsi="Times New Roman"/>
          <w:sz w:val="28"/>
          <w:szCs w:val="28"/>
          <w:rtl w:val="0"/>
        </w:rPr>
        <w:t xml:space="preserve">. Fitratning “Aruz haqida risola”(1936), A.Rustamovning “Aruz haqida suhbatlar”(1972), U.Toʻychievning “Oʻzbek poeziyasida aruz sistemasi”(1985), A.Hojiahmedovning “Maktabda aruz vaznini oʻrganish”(1995), “Aruz nazariyasi asoslari”(1982), “Oʻzbek aruzi lugʻati”(1998), A.A’zamovning “Aruz” (2002) asarlari shu jumladandir. </w:t>
      </w:r>
      <w:r w:rsidDel="00000000" w:rsidR="00000000" w:rsidRPr="00000000">
        <w:rPr>
          <w:rtl w:val="0"/>
        </w:rPr>
      </w:r>
    </w:p>
    <w:p w:rsidR="00000000" w:rsidDel="00000000" w:rsidP="00000000" w:rsidRDefault="00000000" w:rsidRPr="00000000" w14:paraId="00000015">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6">
      <w:pPr>
        <w:spacing w:after="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Tabdil qilish uchun ma’noni to‘g ‘ri tanlash va ayrim birliklar      izohini tahlil qilish</w:t>
      </w:r>
    </w:p>
    <w:p w:rsidR="00000000" w:rsidDel="00000000" w:rsidP="00000000" w:rsidRDefault="00000000" w:rsidRPr="00000000" w14:paraId="00000017">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Darhaqiqat aruz vazni murakkab xususiyatlarga ega. Uni oʻrganish uchun avvalo arab grfikasiga asoslangan eski oʻzbek yozuvini bilish, kuchli xotira quvvatiga ega boʻlish, hamda soddadan murakkabga tomon pogʻonama-pogʻona oʻrganib borish va esda saqlash orqali oʻzlashtirish talab etiladi. Quyidagi tartib aruz vazniga xos tizim hisoblanadi va oʻrganishda unga amal qilishni taqozo etadi: </w:t>
      </w:r>
    </w:p>
    <w:p w:rsidR="00000000" w:rsidDel="00000000" w:rsidP="00000000" w:rsidRDefault="00000000" w:rsidRPr="00000000" w14:paraId="0000001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142"/>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Eng kichik boshlangʻich birlik sokin va mutaharrik harflardir. (Bu arab garfikasiga asoslangan yozuvli asarlarga xos boʻlib, hozirgi oʻzbek aruzida harflar oʻrnida eng kichik birlik sifatida “hijo” olinadi.) </w:t>
      </w:r>
    </w:p>
    <w:p w:rsidR="00000000" w:rsidDel="00000000" w:rsidP="00000000" w:rsidRDefault="00000000" w:rsidRPr="00000000" w14:paraId="0000001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Harflar (hijo)larning birikuvidan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“sabab”, “vatad”, “fosila”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ataluvchi yirikroq boʻlak keltirib chiqariladi, ular qism, boʻlak ma’nosida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“juzv”</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lar deb ataladi. </w:t>
      </w:r>
    </w:p>
    <w:p w:rsidR="00000000" w:rsidDel="00000000" w:rsidP="00000000" w:rsidRDefault="00000000" w:rsidRPr="00000000" w14:paraId="0000001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Juzvlarning oʻzoro birikuvidan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“rukn”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kelib chiqadi. Dastlab hosil qilingan ruknlar 8 ta boʻlib,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“asllar”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yuritiladi. </w:t>
      </w:r>
    </w:p>
    <w:p w:rsidR="00000000" w:rsidDel="00000000" w:rsidP="00000000" w:rsidRDefault="00000000" w:rsidRPr="00000000" w14:paraId="0000001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Ruknlarning baytda turlicha takrorlanishidan asosiy oʻlchov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“bahr”</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lar yuzaga keladi. </w:t>
      </w:r>
    </w:p>
    <w:p w:rsidR="00000000" w:rsidDel="00000000" w:rsidP="00000000" w:rsidRDefault="00000000" w:rsidRPr="00000000" w14:paraId="0000001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Asl ruknlarning baytda takrorlanishi jarayonidagi oʻzgarishlar natijasida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“zihof” yoki “furu’”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lar hosil qilinadi. </w:t>
      </w:r>
    </w:p>
    <w:p w:rsidR="00000000" w:rsidDel="00000000" w:rsidP="00000000" w:rsidRDefault="00000000" w:rsidRPr="00000000" w14:paraId="0000001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Bahrlar tarkibida hijolar sonining tengligi hamda yaqin ohangga ega boʻlishiga qarab guruhlanadi va ular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“aruz doiralari”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yuritiladi. </w:t>
      </w:r>
    </w:p>
    <w:p w:rsidR="00000000" w:rsidDel="00000000" w:rsidP="00000000" w:rsidRDefault="00000000" w:rsidRPr="00000000" w14:paraId="0000001E">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Aruz vazniga xos muhim xususiyatlardan yana biri vazn talabiga koʻra yuzaga keladigan oʻzgaruvchanlikdir. Ularga vazn talabi bilan yuzaga keladigan muhim aruziy hodisalar sifatida qaraladi: </w:t>
      </w:r>
    </w:p>
    <w:p w:rsidR="00000000" w:rsidDel="00000000" w:rsidP="00000000" w:rsidRDefault="00000000" w:rsidRPr="00000000" w14:paraId="0000001F">
      <w:pPr>
        <w:spacing w:after="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w:t>
      </w:r>
      <w:r w:rsidDel="00000000" w:rsidR="00000000" w:rsidRPr="00000000">
        <w:rPr>
          <w:rFonts w:ascii="Times New Roman" w:cs="Times New Roman" w:eastAsia="Times New Roman" w:hAnsi="Times New Roman"/>
          <w:b w:val="1"/>
          <w:bCs w:val="1"/>
          <w:sz w:val="28"/>
          <w:szCs w:val="28"/>
          <w:rtl w:val="0"/>
        </w:rPr>
        <w:t xml:space="preserve">Vasl </w:t>
      </w:r>
      <w:r w:rsidDel="00000000" w:rsidR="00000000" w:rsidRPr="00000000">
        <w:rPr>
          <w:rFonts w:ascii="Times New Roman" w:cs="Times New Roman" w:eastAsia="Times New Roman" w:hAnsi="Times New Roman"/>
          <w:sz w:val="28"/>
          <w:szCs w:val="28"/>
          <w:rtl w:val="0"/>
        </w:rPr>
        <w:t xml:space="preserve">– (arabcha - ulanish ) choʻziq hijo oxiridagi tovushning keyingi hijoning oldiga oʻtishi. </w:t>
      </w:r>
    </w:p>
    <w:p w:rsidR="00000000" w:rsidDel="00000000" w:rsidP="00000000" w:rsidRDefault="00000000" w:rsidRPr="00000000" w14:paraId="00000020">
      <w:pPr>
        <w:spacing w:after="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Masalan,       Suh-bat-ay-lay-lik   -    Suh-ba-</w:t>
      </w:r>
      <w:r w:rsidDel="00000000" w:rsidR="00000000" w:rsidRPr="00000000">
        <w:rPr>
          <w:rFonts w:ascii="Times New Roman" w:cs="Times New Roman" w:eastAsia="Times New Roman" w:hAnsi="Times New Roman"/>
          <w:b w:val="1"/>
          <w:bCs w:val="1"/>
          <w:sz w:val="28"/>
          <w:szCs w:val="28"/>
          <w:rtl w:val="0"/>
        </w:rPr>
        <w:t xml:space="preserve">t</w:t>
      </w:r>
      <w:r w:rsidDel="00000000" w:rsidR="00000000" w:rsidRPr="00000000">
        <w:rPr>
          <w:rFonts w:ascii="Times New Roman" w:cs="Times New Roman" w:eastAsia="Times New Roman" w:hAnsi="Times New Roman"/>
          <w:sz w:val="28"/>
          <w:szCs w:val="28"/>
          <w:rtl w:val="0"/>
        </w:rPr>
        <w:t xml:space="preserve">ay-lay-lik. </w:t>
      </w:r>
    </w:p>
    <w:p w:rsidR="00000000" w:rsidDel="00000000" w:rsidP="00000000" w:rsidRDefault="00000000" w:rsidRPr="00000000" w14:paraId="00000021">
      <w:pPr>
        <w:spacing w:after="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Bu-gul-shan-ich-ra   -    Bu-gul-sha-</w:t>
      </w:r>
      <w:r w:rsidDel="00000000" w:rsidR="00000000" w:rsidRPr="00000000">
        <w:rPr>
          <w:rFonts w:ascii="Times New Roman" w:cs="Times New Roman" w:eastAsia="Times New Roman" w:hAnsi="Times New Roman"/>
          <w:b w:val="1"/>
          <w:bCs w:val="1"/>
          <w:sz w:val="28"/>
          <w:szCs w:val="28"/>
          <w:rtl w:val="0"/>
        </w:rPr>
        <w:t xml:space="preserve">n</w:t>
      </w:r>
      <w:r w:rsidDel="00000000" w:rsidR="00000000" w:rsidRPr="00000000">
        <w:rPr>
          <w:rFonts w:ascii="Times New Roman" w:cs="Times New Roman" w:eastAsia="Times New Roman" w:hAnsi="Times New Roman"/>
          <w:sz w:val="28"/>
          <w:szCs w:val="28"/>
          <w:rtl w:val="0"/>
        </w:rPr>
        <w:t xml:space="preserve">ich-ra. </w:t>
      </w:r>
    </w:p>
    <w:p w:rsidR="00000000" w:rsidDel="00000000" w:rsidP="00000000" w:rsidRDefault="00000000" w:rsidRPr="00000000" w14:paraId="00000022">
      <w:pPr>
        <w:spacing w:after="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w:t>
      </w:r>
      <w:r w:rsidDel="00000000" w:rsidR="00000000" w:rsidRPr="00000000">
        <w:rPr>
          <w:rFonts w:ascii="Times New Roman" w:cs="Times New Roman" w:eastAsia="Times New Roman" w:hAnsi="Times New Roman"/>
          <w:b w:val="1"/>
          <w:bCs w:val="1"/>
          <w:sz w:val="28"/>
          <w:szCs w:val="28"/>
          <w:rtl w:val="0"/>
        </w:rPr>
        <w:t xml:space="preserve">Taslim </w:t>
      </w:r>
      <w:r w:rsidDel="00000000" w:rsidR="00000000" w:rsidRPr="00000000">
        <w:rPr>
          <w:rFonts w:ascii="Times New Roman" w:cs="Times New Roman" w:eastAsia="Times New Roman" w:hAnsi="Times New Roman"/>
          <w:sz w:val="28"/>
          <w:szCs w:val="28"/>
          <w:rtl w:val="0"/>
        </w:rPr>
        <w:t xml:space="preserve">– (arabcha - emirmak) vazn talabiga koʻra biror harfni tushirilishi hodisasi. </w:t>
      </w:r>
    </w:p>
    <w:p w:rsidR="00000000" w:rsidDel="00000000" w:rsidP="00000000" w:rsidRDefault="00000000" w:rsidRPr="00000000" w14:paraId="00000023">
      <w:pPr>
        <w:spacing w:after="0" w:lineRule="auto"/>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Masalan, Sakkiz - sakiz, suv - su, yuvdi - yudi, qilgʻaysen - qilgʻasen. </w:t>
      </w:r>
    </w:p>
    <w:p w:rsidR="00000000" w:rsidDel="00000000" w:rsidP="00000000" w:rsidRDefault="00000000" w:rsidRPr="00000000" w14:paraId="00000024">
      <w:pPr>
        <w:ind w:firstLine="426"/>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w:t>
      </w:r>
      <w:r w:rsidDel="00000000" w:rsidR="00000000" w:rsidRPr="00000000">
        <w:rPr>
          <w:rFonts w:ascii="Times New Roman" w:cs="Times New Roman" w:eastAsia="Times New Roman" w:hAnsi="Times New Roman"/>
          <w:b w:val="1"/>
          <w:bCs w:val="1"/>
          <w:sz w:val="28"/>
          <w:szCs w:val="28"/>
          <w:rtl w:val="0"/>
        </w:rPr>
        <w:t xml:space="preserve">Taznib </w:t>
      </w:r>
      <w:r w:rsidDel="00000000" w:rsidR="00000000" w:rsidRPr="00000000">
        <w:rPr>
          <w:rFonts w:ascii="Times New Roman" w:cs="Times New Roman" w:eastAsia="Times New Roman" w:hAnsi="Times New Roman"/>
          <w:sz w:val="28"/>
          <w:szCs w:val="28"/>
          <w:rtl w:val="0"/>
        </w:rPr>
        <w:t xml:space="preserve">– (arabcha - dum yasamoq) vazn talabiga koʻra biror harfni </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orttirilishidir. </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Ayt - ayit, ufq - ufuq, umid - ummid, xumor - xummor.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426"/>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Tagʻyir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 oʻzgartirish) soʻzlardagi ayrim tovushlarning vazn talabiga koʻra oʻrnini almashtirish hodisasidir.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Masalan, dil</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ton - dil</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ton, gul</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is</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ton - gul</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si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ton.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hodisalarga oddiy tovush koʻchishi, tushishi yoki orttirilishi deb qaramaslik kerak. Ularni bilmaslik aruz vaznida yozilgan she’rlarning vaznini aniqlashda qiyinchiliklar tugʻdiradi. Chunki, bunday hodisalarsiz ba’zan vazn roʻyobga chiqmaydi, hamda bir tovushning koʻchishi, orttirilishi va tushirilishi natijasida butun boshli bir vazn boshqa vaznga oʻzgarib ketadi. Misol uchun olaylik, Suh-bat-tay-lay – bu koʻrinishda ushbu soʻz hech bir vaznga toʻgʻri kelmaydi, vaznsiz, anna shunday paytlarda bu “vasl” hodisasi orqali oʻlchamga solinadi. Natijada, Suh-ba-tay-lay (lik-ke-ling-lar joʻ-ra-lar-oʻr to-gʻ-lar) shaklida oʻzgartiriladi.(fo-i-lo-tun fo-i-lun). Shuningdek, sak-kiz soʻzidagi bir choʻziq sa-kiz soʻzida qisqaga, umid soʻzidagi qisqa hijo um-mid shaklida choʻziqqa aylanadi va yangi vazn hosil qiladi. Bulardan koʻrinadiki, aruz vaznini oʻrganishda aruziy hodisalarni bilish juda zarur hisoblanadi. </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Hijo haqida ma’lumot</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She’riyatning muhim xususiyatlaridan biri bu ritm, ya’ni ohangga ega boʻlishlikdir. Ohang unli va undosh tovushlarning tartibli takrorlanishi orqali hosil qilinadi. Vazn nuqtai nazaridan eng kichik ritmik boʻlak barmoq vaznida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“boʻgʻin”,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 vaznida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hijo”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yuritiladi. Tuzilishiga koʻra ular bir-biriga oʻxshasada xususiyatlariga koʻra farqlanadi. Xususan, barmoq vaznida boʻgʻinlar ifodalanishiga koʻra ajratiladi va asosan sanogʻi hisobga olinadi. Hijolar esa talaffuziga koʻra ajratiladi va sifat jihati hisobga olinadi. Yakka undosh tovush boʻgʻin hisoblanmaydi, ammo bir qisqa hijo oʻrnida kelishi yoki qisqa unli talaffuzga koʻra choʻziq hijo hisoblanishi mumkin. Shu jihatdan hijolar hamisha ham boʻgʻinga teng kelavermaydi. Masalan, Boburning bir baytini boʻgʻin hamda hijo xususiyatiga koʻra qiyoslab koʻramiz: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Boʻgʻin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Qa-ro-zul-fing-fi-ro-qi-da-pa-ri-shon-roʻz-go-rim bor, q 15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Yu-zing-ning-ish-ti-yo-qin-da-ne-sab-ru-ne-qa-ro-rim bor.q 16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Hijo</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Qa-ro-zul-fing-fi-ro-qi-da-pa-ri-shon-</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roʻ-z-</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go-rim bor,q16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Yu-zing-ning-ish-ti-yo-qin-da-ne-sab-ru-ne-qa-ro-rim bor.q16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Koʻrinadiki, har ikki baytda boʻgʻin va hijolar soni teng emas, ikkinchi baytning birinchi misrasida “z” undoshining bir qisqa hijo sifatida ajratilishi hisobiga hijolar soni bittaga ortgan. Hijolar sifat xususiyatiga koʻra xarakterlanar ekan, ularning aynan ana shu sifat jihati oʻquvchi ilgʻab olishi anchayin qiyin boʻlgan xususiyatlardan biri hisoblanadi. Sababi, oʻquvchi qisqa unli bilan tugagan hijolarga boʻgʻin nuqtai nazaridan hamisha qisqa deb qaraydi va xatoga yoʻl qoʻyadi. Yuqorida keltirilgan misolda “qa”, “da”, “pa”, “ri” “fi”, “qi”, “ti kabi oʻrinlarga bir xil munosabatda boʻladi. Darhaqiqat, boʻgʻin hisobida olganda ular bir xil. Ammo, hijo nazaridan talaffuzga koʻra ular bir xilda emas. “qa”, “qi”, “pa”, “ti” hijolari qisqa unli bilan tugagani uchungina emas, qisqa talaffuz qilingani uchun qisqa hisoblanadi. “qi”, “da”, “ri” hijolari oldingi hijolarga oʻxshash qisqa unli bilan tugasa-da “qi-y”, “ri-y”, “da-a” koʻrinishida choʻziq talaffuz qilingani uchun choʻziq hisoblanadi. Demakki, baytlarni hijolarga ajratishda qayta-qayta talaffuz qilib koʻrish kerak boʻladi. </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Hijolar talaffuziga koʻra qisqa hijo, choʻziq hijo, yata choʻziq hijolardan iborat uchta turga boʻlinadi: </w:t>
      </w:r>
    </w:p>
    <w:p w:rsidR="00000000" w:rsidDel="00000000" w:rsidP="00000000" w:rsidRDefault="00000000" w:rsidRPr="00000000" w14:paraId="000000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28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Agar hijo qisqa unli bilan tugasa hamda qisqa talaffuz qilinsa, ochiq va qisqa hijo deyiladi, “ V”» belgisi bilan belgilanadi. </w:t>
      </w:r>
    </w:p>
    <w:p w:rsidR="00000000" w:rsidDel="00000000" w:rsidP="00000000" w:rsidRDefault="00000000" w:rsidRPr="00000000" w14:paraId="000000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284"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Agar hijo qisqa unli bilan tugasada choʻziq talaffuz qilinsa, hamda tarkibida qisqa unli boʻlgan undosh bilan tugagan yopiq hijolar choʻziq hijolar deyiladi va “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belgisi bilan belgilanadi.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Tarkibida choʻziq unlisi boʻlgan yoki qoʻsh undosh bilan tugagan hijolar oʻta choʻziq hisoblanadi. (bor, zor, doʻst, rahm). Soʻz boshida “- V” belgisi bilan, soʻz oxirida kelganda esa “-” belgisi bilan belgilanadi. </w:t>
      </w:r>
    </w:p>
    <w:p w:rsidR="00000000" w:rsidDel="00000000" w:rsidP="00000000" w:rsidRDefault="00000000" w:rsidRPr="00000000" w14:paraId="00000036">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Juzv</w:t>
      </w:r>
      <w:r w:rsidDel="00000000" w:rsidR="00000000" w:rsidRPr="00000000">
        <w:rPr>
          <w:rFonts w:ascii="Times New Roman" w:cs="Times New Roman" w:eastAsia="Times New Roman" w:hAnsi="Times New Roman"/>
          <w:sz w:val="28"/>
          <w:szCs w:val="28"/>
          <w:rtl w:val="0"/>
        </w:rPr>
        <w:t xml:space="preserve"> soʻzi arab tilida qism ma`nosini bildirib, jonsiz predmetlarga nisbatan qoʻllanadi. Juzv aruzning eng kichik boʻlagi hisoblanadi. Juzvlar arab alifbosidagi harakatli va sokin harflarning turli miqdor va tartibda kelishi yordamida hosil qilinadi. Juzvlar hajmi yoki tarkibidagi harflar miqdoriga koʻra uch guruhga boʻlinadi. </w:t>
      </w:r>
    </w:p>
    <w:p w:rsidR="00000000" w:rsidDel="00000000" w:rsidP="00000000" w:rsidRDefault="00000000" w:rsidRPr="00000000" w14:paraId="00000037">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Mazkur juzvlarning har biri harflarning harakatli yoki sokin boʻlishiga koʻra ikkiga boʻlinadi. Demak jami olti xil juzv bor, deb aytish ham mumkin:</w:t>
      </w:r>
    </w:p>
    <w:p w:rsidR="00000000" w:rsidDel="00000000" w:rsidP="00000000" w:rsidRDefault="00000000" w:rsidRPr="00000000" w14:paraId="00000038">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1. Sabab</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arabcha qoziq</w:t>
      </w:r>
      <w:r w:rsidDel="00000000" w:rsidR="00000000" w:rsidRPr="00000000">
        <w:rPr>
          <w:rFonts w:ascii="Times New Roman" w:cs="Times New Roman" w:eastAsia="Times New Roman" w:hAnsi="Times New Roman"/>
          <w:sz w:val="28"/>
          <w:szCs w:val="28"/>
          <w:rtl w:val="0"/>
        </w:rPr>
        <w:t xml:space="preserve">) - ikki harfli juzvlar.</w:t>
      </w:r>
    </w:p>
    <w:p w:rsidR="00000000" w:rsidDel="00000000" w:rsidP="00000000" w:rsidRDefault="00000000" w:rsidRPr="00000000" w14:paraId="00000039">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 Sababi xafif </w:t>
      </w:r>
      <w:r w:rsidDel="00000000" w:rsidR="00000000" w:rsidRPr="00000000">
        <w:rPr>
          <w:rFonts w:ascii="Times New Roman" w:cs="Times New Roman" w:eastAsia="Times New Roman" w:hAnsi="Times New Roman"/>
          <w:sz w:val="28"/>
          <w:szCs w:val="28"/>
          <w:rtl w:val="0"/>
        </w:rPr>
        <w:t xml:space="preserve">- bir harakatli va bir sokin harfdan iborat </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3A">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 Sababi saqiyl</w:t>
      </w:r>
      <w:r w:rsidDel="00000000" w:rsidR="00000000" w:rsidRPr="00000000">
        <w:rPr>
          <w:rFonts w:ascii="Times New Roman" w:cs="Times New Roman" w:eastAsia="Times New Roman" w:hAnsi="Times New Roman"/>
          <w:sz w:val="28"/>
          <w:szCs w:val="28"/>
          <w:rtl w:val="0"/>
        </w:rPr>
        <w:t xml:space="preserve"> - ikki harakatli harfdan iborat </w:t>
      </w:r>
      <w:r w:rsidDel="00000000" w:rsidR="00000000" w:rsidRPr="00000000">
        <w:rPr>
          <w:rFonts w:ascii="Times New Roman" w:cs="Times New Roman" w:eastAsia="Times New Roman" w:hAnsi="Times New Roman"/>
          <w:b w:val="1"/>
          <w:bCs w:val="1"/>
          <w:sz w:val="28"/>
          <w:szCs w:val="28"/>
          <w:rtl w:val="0"/>
        </w:rPr>
        <w:t xml:space="preserve">(v v).</w:t>
      </w:r>
      <w:r w:rsidDel="00000000" w:rsidR="00000000" w:rsidRPr="00000000">
        <w:rPr>
          <w:rtl w:val="0"/>
        </w:rPr>
      </w:r>
    </w:p>
    <w:p w:rsidR="00000000" w:rsidDel="00000000" w:rsidP="00000000" w:rsidRDefault="00000000" w:rsidRPr="00000000" w14:paraId="0000003B">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2. Vatad</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arabcha ustunlarni bogʻlaydigan arqon</w:t>
      </w:r>
      <w:r w:rsidDel="00000000" w:rsidR="00000000" w:rsidRPr="00000000">
        <w:rPr>
          <w:rFonts w:ascii="Times New Roman" w:cs="Times New Roman" w:eastAsia="Times New Roman" w:hAnsi="Times New Roman"/>
          <w:sz w:val="28"/>
          <w:szCs w:val="28"/>
          <w:rtl w:val="0"/>
        </w:rPr>
        <w:t xml:space="preserve">) - uch harfli juzvlar.</w:t>
      </w:r>
    </w:p>
    <w:p w:rsidR="00000000" w:rsidDel="00000000" w:rsidP="00000000" w:rsidRDefault="00000000" w:rsidRPr="00000000" w14:paraId="0000003C">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 Vatadi majmu`</w:t>
      </w:r>
      <w:r w:rsidDel="00000000" w:rsidR="00000000" w:rsidRPr="00000000">
        <w:rPr>
          <w:rFonts w:ascii="Times New Roman" w:cs="Times New Roman" w:eastAsia="Times New Roman" w:hAnsi="Times New Roman"/>
          <w:sz w:val="28"/>
          <w:szCs w:val="28"/>
          <w:rtl w:val="0"/>
        </w:rPr>
        <w:t xml:space="preserve"> - ikki harakatli va bir sokin harfdan iborat.</w:t>
      </w:r>
    </w:p>
    <w:p w:rsidR="00000000" w:rsidDel="00000000" w:rsidP="00000000" w:rsidRDefault="00000000" w:rsidRPr="00000000" w14:paraId="0000003D">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 Vatadi mafruq</w:t>
      </w:r>
      <w:r w:rsidDel="00000000" w:rsidR="00000000" w:rsidRPr="00000000">
        <w:rPr>
          <w:rFonts w:ascii="Times New Roman" w:cs="Times New Roman" w:eastAsia="Times New Roman" w:hAnsi="Times New Roman"/>
          <w:sz w:val="28"/>
          <w:szCs w:val="28"/>
          <w:rtl w:val="0"/>
        </w:rPr>
        <w:t xml:space="preserve"> - bir harakatli, bir sokin va yana bir harakatli harfdan iborat.</w:t>
      </w:r>
    </w:p>
    <w:p w:rsidR="00000000" w:rsidDel="00000000" w:rsidP="00000000" w:rsidRDefault="00000000" w:rsidRPr="00000000" w14:paraId="0000003E">
      <w:pPr>
        <w:spacing w:after="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 Fosila</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i w:val="1"/>
          <w:iCs w:val="1"/>
          <w:sz w:val="28"/>
          <w:szCs w:val="28"/>
          <w:rtl w:val="0"/>
        </w:rPr>
        <w:t xml:space="preserve">arabcha palos</w:t>
      </w:r>
      <w:r w:rsidDel="00000000" w:rsidR="00000000" w:rsidRPr="00000000">
        <w:rPr>
          <w:rFonts w:ascii="Times New Roman" w:cs="Times New Roman" w:eastAsia="Times New Roman" w:hAnsi="Times New Roman"/>
          <w:sz w:val="28"/>
          <w:szCs w:val="28"/>
          <w:rtl w:val="0"/>
        </w:rPr>
        <w:t xml:space="preserve">) - toʻrt va undan ortiq harfli juzvlar.</w:t>
      </w:r>
    </w:p>
    <w:p w:rsidR="00000000" w:rsidDel="00000000" w:rsidP="00000000" w:rsidRDefault="00000000" w:rsidRPr="00000000" w14:paraId="0000003F">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 Fosilai sugʻro</w:t>
      </w:r>
      <w:r w:rsidDel="00000000" w:rsidR="00000000" w:rsidRPr="00000000">
        <w:rPr>
          <w:rFonts w:ascii="Times New Roman" w:cs="Times New Roman" w:eastAsia="Times New Roman" w:hAnsi="Times New Roman"/>
          <w:sz w:val="28"/>
          <w:szCs w:val="28"/>
          <w:rtl w:val="0"/>
        </w:rPr>
        <w:t xml:space="preserve"> - uch harakatli va bir sokin harfdan iborat.</w:t>
      </w:r>
    </w:p>
    <w:p w:rsidR="00000000" w:rsidDel="00000000" w:rsidP="00000000" w:rsidRDefault="00000000" w:rsidRPr="00000000" w14:paraId="00000040">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 Fosilai kubro</w:t>
      </w:r>
      <w:r w:rsidDel="00000000" w:rsidR="00000000" w:rsidRPr="00000000">
        <w:rPr>
          <w:rFonts w:ascii="Times New Roman" w:cs="Times New Roman" w:eastAsia="Times New Roman" w:hAnsi="Times New Roman"/>
          <w:sz w:val="28"/>
          <w:szCs w:val="28"/>
          <w:rtl w:val="0"/>
        </w:rPr>
        <w:t xml:space="preserve"> - toʻrt harakatli va bir sokin harfdan iborat.</w:t>
      </w:r>
    </w:p>
    <w:p w:rsidR="00000000" w:rsidDel="00000000" w:rsidP="00000000" w:rsidRDefault="00000000" w:rsidRPr="00000000" w14:paraId="00000041">
      <w:pPr>
        <w:spacing w:after="0" w:lineRule="auto"/>
        <w:ind w:firstLine="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2">
      <w:pPr>
        <w:spacing w:after="0" w:lineRule="auto"/>
        <w:ind w:firstLine="708"/>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Turkiy aruzning murakkab tomonlaridan yana biri shundaki, ochiq boʻgʻin aslida qisqa boʻlishi lozimligiga qaramay vazn talabiga koʻra choʻzib talaffuz etilishi, yopiq boʻgʻinlar esa muayyan oʻrinlarda qisqa boʻgʻinga aylantirilishi mumkin.</w:t>
      </w:r>
    </w:p>
    <w:p w:rsidR="00000000" w:rsidDel="00000000" w:rsidP="00000000" w:rsidRDefault="00000000" w:rsidRPr="00000000" w14:paraId="00000043">
      <w:pPr>
        <w:numPr>
          <w:ilvl w:val="0"/>
          <w:numId w:val="2"/>
        </w:numPr>
        <w:spacing w:after="0" w:lineRule="auto"/>
        <w:ind w:lef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Juzvlar</w:t>
      </w:r>
    </w:p>
    <w:p w:rsidR="00000000" w:rsidDel="00000000" w:rsidP="00000000" w:rsidRDefault="00000000" w:rsidRPr="00000000" w14:paraId="00000044">
      <w:pPr>
        <w:spacing w:after="0" w:lineRule="auto"/>
        <w:jc w:val="center"/>
        <w:rPr>
          <w:rFonts w:ascii="Times New Roman" w:cs="Times New Roman" w:eastAsia="Times New Roman" w:hAnsi="Times New Roman"/>
          <w:sz w:val="28"/>
          <w:szCs w:val="28"/>
        </w:rPr>
      </w:pPr>
      <w:r w:rsidDel="00000000" w:rsidR="00000000" w:rsidRPr="00000000">
        <w:rPr>
          <w:rtl w:val="0"/>
        </w:rPr>
      </w:r>
    </w:p>
    <w:tbl>
      <w:tblPr>
        <w:tblStyle w:val="Table1"/>
        <w:tblW w:w="932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23"/>
        <w:gridCol w:w="2078"/>
        <w:gridCol w:w="2910"/>
        <w:gridCol w:w="1896"/>
        <w:gridCol w:w="1819"/>
        <w:tblGridChange w:id="0">
          <w:tblGrid>
            <w:gridCol w:w="623"/>
            <w:gridCol w:w="2078"/>
            <w:gridCol w:w="2910"/>
            <w:gridCol w:w="1896"/>
            <w:gridCol w:w="1819"/>
          </w:tblGrid>
        </w:tblGridChange>
      </w:tblGrid>
      <w:tr>
        <w:trPr>
          <w:cantSplit w:val="0"/>
          <w:trHeight w:val="659" w:hRule="atLeast"/>
          <w:tblHeader w:val="0"/>
        </w:trPr>
        <w:tc>
          <w:tcPr/>
          <w:p w:rsidR="00000000" w:rsidDel="00000000" w:rsidP="00000000" w:rsidRDefault="00000000" w:rsidRPr="00000000" w14:paraId="00000045">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t>
            </w:r>
          </w:p>
        </w:tc>
        <w:tc>
          <w:tcPr/>
          <w:p w:rsidR="00000000" w:rsidDel="00000000" w:rsidP="00000000" w:rsidRDefault="00000000" w:rsidRPr="00000000" w14:paraId="00000046">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Juzv nomi</w:t>
            </w:r>
          </w:p>
        </w:tc>
        <w:tc>
          <w:tcPr/>
          <w:p w:rsidR="00000000" w:rsidDel="00000000" w:rsidP="00000000" w:rsidRDefault="00000000" w:rsidRPr="00000000" w14:paraId="00000047">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Juzv tarkibi</w:t>
            </w:r>
          </w:p>
        </w:tc>
        <w:tc>
          <w:tcPr/>
          <w:p w:rsidR="00000000" w:rsidDel="00000000" w:rsidP="00000000" w:rsidRDefault="00000000" w:rsidRPr="00000000" w14:paraId="00000048">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misol</w:t>
            </w:r>
          </w:p>
        </w:tc>
        <w:tc>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paradigma</w:t>
            </w:r>
          </w:p>
        </w:tc>
      </w:tr>
      <w:tr>
        <w:trPr>
          <w:cantSplit w:val="0"/>
          <w:trHeight w:val="624" w:hRule="atLeast"/>
          <w:tblHeader w:val="0"/>
        </w:trPr>
        <w:tc>
          <w:tcPr/>
          <w:p w:rsidR="00000000" w:rsidDel="00000000" w:rsidP="00000000" w:rsidRDefault="00000000" w:rsidRPr="00000000" w14:paraId="0000004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p w:rsidR="00000000" w:rsidDel="00000000" w:rsidP="00000000" w:rsidRDefault="00000000" w:rsidRPr="00000000" w14:paraId="0000004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Sababi hafif</w:t>
            </w:r>
          </w:p>
        </w:tc>
        <w:tc>
          <w:tcPr/>
          <w:p w:rsidR="00000000" w:rsidDel="00000000" w:rsidP="00000000" w:rsidRDefault="00000000" w:rsidRPr="00000000" w14:paraId="0000004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Bir  harakatli va bir sokin harf</w:t>
            </w:r>
          </w:p>
        </w:tc>
        <w:tc>
          <w:tcPr/>
          <w:p w:rsidR="00000000" w:rsidDel="00000000" w:rsidP="00000000" w:rsidRDefault="00000000" w:rsidRPr="00000000" w14:paraId="0000004D">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Men,</w:t>
            </w:r>
          </w:p>
          <w:p w:rsidR="00000000" w:rsidDel="00000000" w:rsidP="00000000" w:rsidRDefault="00000000" w:rsidRPr="00000000" w14:paraId="0000004E">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kel</w:t>
            </w:r>
          </w:p>
        </w:tc>
        <w:tc>
          <w:tcPr/>
          <w:p w:rsidR="00000000" w:rsidDel="00000000" w:rsidP="00000000" w:rsidRDefault="00000000" w:rsidRPr="00000000" w14:paraId="0000004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p>
        </w:tc>
      </w:tr>
      <w:tr>
        <w:trPr>
          <w:cantSplit w:val="0"/>
          <w:trHeight w:val="639" w:hRule="atLeast"/>
          <w:tblHeader w:val="0"/>
        </w:trPr>
        <w:tc>
          <w:tcPr/>
          <w:p w:rsidR="00000000" w:rsidDel="00000000" w:rsidP="00000000" w:rsidRDefault="00000000" w:rsidRPr="00000000" w14:paraId="00000050">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p w:rsidR="00000000" w:rsidDel="00000000" w:rsidP="00000000" w:rsidRDefault="00000000" w:rsidRPr="00000000" w14:paraId="00000051">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Sababi saqiyl</w:t>
            </w:r>
          </w:p>
        </w:tc>
        <w:tc>
          <w:tcPr/>
          <w:p w:rsidR="00000000" w:rsidDel="00000000" w:rsidP="00000000" w:rsidRDefault="00000000" w:rsidRPr="00000000" w14:paraId="00000052">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Toʻrt harakatli harf</w:t>
            </w:r>
          </w:p>
        </w:tc>
        <w:tc>
          <w:tcPr/>
          <w:p w:rsidR="00000000" w:rsidDel="00000000" w:rsidP="00000000" w:rsidRDefault="00000000" w:rsidRPr="00000000" w14:paraId="00000053">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Yana,</w:t>
            </w:r>
          </w:p>
          <w:p w:rsidR="00000000" w:rsidDel="00000000" w:rsidP="00000000" w:rsidRDefault="00000000" w:rsidRPr="00000000" w14:paraId="00000054">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meni </w:t>
            </w:r>
          </w:p>
        </w:tc>
        <w:tc>
          <w:tcPr/>
          <w:p w:rsidR="00000000" w:rsidDel="00000000" w:rsidP="00000000" w:rsidRDefault="00000000" w:rsidRPr="00000000" w14:paraId="0000005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V</w:t>
            </w:r>
          </w:p>
        </w:tc>
      </w:tr>
      <w:tr>
        <w:trPr>
          <w:cantSplit w:val="0"/>
          <w:trHeight w:val="326" w:hRule="atLeast"/>
          <w:tblHeader w:val="0"/>
        </w:trPr>
        <w:tc>
          <w:tcPr/>
          <w:p w:rsidR="00000000" w:rsidDel="00000000" w:rsidP="00000000" w:rsidRDefault="00000000" w:rsidRPr="00000000" w14:paraId="0000005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p w:rsidR="00000000" w:rsidDel="00000000" w:rsidP="00000000" w:rsidRDefault="00000000" w:rsidRPr="00000000" w14:paraId="00000057">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Vatadi majmu’</w:t>
            </w:r>
          </w:p>
        </w:tc>
        <w:tc>
          <w:tcPr/>
          <w:p w:rsidR="00000000" w:rsidDel="00000000" w:rsidP="00000000" w:rsidRDefault="00000000" w:rsidRPr="00000000" w14:paraId="00000058">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Ikki  harakatli va bir sokin harf</w:t>
            </w:r>
          </w:p>
        </w:tc>
        <w:tc>
          <w:tcPr/>
          <w:p w:rsidR="00000000" w:rsidDel="00000000" w:rsidP="00000000" w:rsidRDefault="00000000" w:rsidRPr="00000000" w14:paraId="00000059">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Vatan, </w:t>
            </w:r>
          </w:p>
          <w:p w:rsidR="00000000" w:rsidDel="00000000" w:rsidP="00000000" w:rsidRDefault="00000000" w:rsidRPr="00000000" w14:paraId="0000005A">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sanam</w:t>
            </w:r>
          </w:p>
        </w:tc>
        <w:tc>
          <w:tcPr/>
          <w:p w:rsidR="00000000" w:rsidDel="00000000" w:rsidP="00000000" w:rsidRDefault="00000000" w:rsidRPr="00000000" w14:paraId="0000005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w:t>
            </w:r>
          </w:p>
          <w:p w:rsidR="00000000" w:rsidDel="00000000" w:rsidP="00000000" w:rsidRDefault="00000000" w:rsidRPr="00000000" w14:paraId="0000005C">
            <w:pPr>
              <w:spacing w:after="0" w:line="240" w:lineRule="auto"/>
              <w:jc w:val="center"/>
              <w:rPr>
                <w:rFonts w:ascii="Times New Roman" w:cs="Times New Roman" w:eastAsia="Times New Roman" w:hAnsi="Times New Roman"/>
                <w:sz w:val="28"/>
                <w:szCs w:val="28"/>
              </w:rPr>
            </w:pPr>
            <w:r w:rsidDel="00000000" w:rsidR="00000000" w:rsidRPr="00000000">
              <w:rPr>
                <w:rtl w:val="0"/>
              </w:rPr>
            </w:r>
          </w:p>
        </w:tc>
      </w:tr>
      <w:tr>
        <w:trPr>
          <w:cantSplit w:val="0"/>
          <w:trHeight w:val="950" w:hRule="atLeast"/>
          <w:tblHeader w:val="0"/>
        </w:trPr>
        <w:tc>
          <w:tcPr/>
          <w:p w:rsidR="00000000" w:rsidDel="00000000" w:rsidP="00000000" w:rsidRDefault="00000000" w:rsidRPr="00000000" w14:paraId="0000005D">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p w:rsidR="00000000" w:rsidDel="00000000" w:rsidP="00000000" w:rsidRDefault="00000000" w:rsidRPr="00000000" w14:paraId="0000005E">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Vatadi mafruq</w:t>
            </w:r>
          </w:p>
        </w:tc>
        <w:tc>
          <w:tcPr/>
          <w:p w:rsidR="00000000" w:rsidDel="00000000" w:rsidP="00000000" w:rsidRDefault="00000000" w:rsidRPr="00000000" w14:paraId="0000005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Bir harakatli, bir sokin va yana bir harakatli harf</w:t>
            </w:r>
          </w:p>
        </w:tc>
        <w:tc>
          <w:tcPr/>
          <w:p w:rsidR="00000000" w:rsidDel="00000000" w:rsidP="00000000" w:rsidRDefault="00000000" w:rsidRPr="00000000" w14:paraId="00000060">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Hamma, </w:t>
            </w:r>
          </w:p>
          <w:p w:rsidR="00000000" w:rsidDel="00000000" w:rsidP="00000000" w:rsidRDefault="00000000" w:rsidRPr="00000000" w14:paraId="00000061">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noma</w:t>
            </w:r>
          </w:p>
        </w:tc>
        <w:tc>
          <w:tcPr/>
          <w:p w:rsidR="00000000" w:rsidDel="00000000" w:rsidP="00000000" w:rsidRDefault="00000000" w:rsidRPr="00000000" w14:paraId="00000062">
            <w:pPr>
              <w:spacing w:after="0"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63">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V</w:t>
            </w:r>
          </w:p>
        </w:tc>
      </w:tr>
      <w:tr>
        <w:trPr>
          <w:cantSplit w:val="0"/>
          <w:trHeight w:val="639" w:hRule="atLeast"/>
          <w:tblHeader w:val="0"/>
        </w:trPr>
        <w:tc>
          <w:tcPr/>
          <w:p w:rsidR="00000000" w:rsidDel="00000000" w:rsidP="00000000" w:rsidRDefault="00000000" w:rsidRPr="00000000" w14:paraId="00000064">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p w:rsidR="00000000" w:rsidDel="00000000" w:rsidP="00000000" w:rsidRDefault="00000000" w:rsidRPr="00000000" w14:paraId="00000065">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Fosilai sugʻro</w:t>
            </w:r>
          </w:p>
        </w:tc>
        <w:tc>
          <w:tcPr/>
          <w:p w:rsidR="00000000" w:rsidDel="00000000" w:rsidP="00000000" w:rsidRDefault="00000000" w:rsidRPr="00000000" w14:paraId="00000066">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Uch  harakatli va bir sokin harf</w:t>
            </w:r>
          </w:p>
        </w:tc>
        <w:tc>
          <w:tcPr/>
          <w:p w:rsidR="00000000" w:rsidDel="00000000" w:rsidP="00000000" w:rsidRDefault="00000000" w:rsidRPr="00000000" w14:paraId="00000067">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Tilagim,</w:t>
            </w:r>
          </w:p>
          <w:p w:rsidR="00000000" w:rsidDel="00000000" w:rsidP="00000000" w:rsidRDefault="00000000" w:rsidRPr="00000000" w14:paraId="00000068">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harakat</w:t>
            </w:r>
          </w:p>
        </w:tc>
        <w:tc>
          <w:tcPr/>
          <w:p w:rsidR="00000000" w:rsidDel="00000000" w:rsidP="00000000" w:rsidRDefault="00000000" w:rsidRPr="00000000" w14:paraId="00000069">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V  –</w:t>
            </w:r>
          </w:p>
        </w:tc>
      </w:tr>
      <w:tr>
        <w:trPr>
          <w:cantSplit w:val="0"/>
          <w:trHeight w:val="639" w:hRule="atLeast"/>
          <w:tblHeader w:val="0"/>
        </w:trPr>
        <w:tc>
          <w:tcPr/>
          <w:p w:rsidR="00000000" w:rsidDel="00000000" w:rsidP="00000000" w:rsidRDefault="00000000" w:rsidRPr="00000000" w14:paraId="0000006A">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p w:rsidR="00000000" w:rsidDel="00000000" w:rsidP="00000000" w:rsidRDefault="00000000" w:rsidRPr="00000000" w14:paraId="0000006B">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fosilai kubro</w:t>
            </w:r>
          </w:p>
        </w:tc>
        <w:tc>
          <w:tcPr/>
          <w:p w:rsidR="00000000" w:rsidDel="00000000" w:rsidP="00000000" w:rsidRDefault="00000000" w:rsidRPr="00000000" w14:paraId="0000006C">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Toʻrt harakatli va bir sokin harf</w:t>
            </w:r>
          </w:p>
        </w:tc>
        <w:tc>
          <w:tcPr/>
          <w:p w:rsidR="00000000" w:rsidDel="00000000" w:rsidP="00000000" w:rsidRDefault="00000000" w:rsidRPr="00000000" w14:paraId="0000006D">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Tilaganim,</w:t>
            </w:r>
          </w:p>
          <w:p w:rsidR="00000000" w:rsidDel="00000000" w:rsidP="00000000" w:rsidRDefault="00000000" w:rsidRPr="00000000" w14:paraId="0000006E">
            <w:pPr>
              <w:spacing w:after="0" w:line="240" w:lineRule="auto"/>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Soʻramasam</w:t>
            </w:r>
          </w:p>
        </w:tc>
        <w:tc>
          <w:tcPr/>
          <w:p w:rsidR="00000000" w:rsidDel="00000000" w:rsidP="00000000" w:rsidRDefault="00000000" w:rsidRPr="00000000" w14:paraId="0000006F">
            <w:pPr>
              <w:spacing w:after="0"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V  V  –</w:t>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Ruknlar, ularning hosil boʻlishi va turlari</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Rukn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“ustun” degan ma’noni anglatadi, koʻpligi arkon. Aruz tizimida hijodan keyingi yirik ritmik boʻlak hisoblanadi. Aruzda ruknlar juzvlarning birikishidan yuzaga keladi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Pr>
        <w:footnoteReference w:customMarkFollows="0" w:id="3"/>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tbl>
      <w:tblPr>
        <w:tblStyle w:val="Table2"/>
        <w:tblW w:w="923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11"/>
        <w:gridCol w:w="2553"/>
        <w:gridCol w:w="1971"/>
        <w:gridCol w:w="277"/>
        <w:gridCol w:w="1969"/>
        <w:gridCol w:w="2055"/>
        <w:tblGridChange w:id="0">
          <w:tblGrid>
            <w:gridCol w:w="411"/>
            <w:gridCol w:w="2553"/>
            <w:gridCol w:w="1971"/>
            <w:gridCol w:w="277"/>
            <w:gridCol w:w="1969"/>
            <w:gridCol w:w="2055"/>
          </w:tblGrid>
        </w:tblGridChange>
      </w:tblGrid>
      <w:tr>
        <w:trPr>
          <w:cantSplit w:val="0"/>
          <w:tblHeader w:val="0"/>
        </w:trPr>
        <w:tc>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Rukn nomi </w:t>
            </w:r>
          </w:p>
        </w:tc>
        <w:tc>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CHizmasi </w:t>
            </w:r>
          </w:p>
        </w:tc>
        <w:tc>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Rukn nomi </w:t>
            </w:r>
          </w:p>
        </w:tc>
        <w:tc>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CHizmasi </w:t>
            </w:r>
          </w:p>
        </w:tc>
      </w:tr>
      <w:tr>
        <w:trPr>
          <w:cantSplit w:val="0"/>
          <w:tblHeader w:val="0"/>
        </w:trPr>
        <w:tc>
          <w:tcPr/>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w:t>
            </w:r>
          </w:p>
        </w:tc>
        <w:tc>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Fa u lun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Fo i lun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Mafoiy lun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Fo i lo tun </w:t>
            </w:r>
          </w:p>
        </w:tc>
        <w:tc>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 -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 - </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 - -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 - -  </w:t>
            </w:r>
          </w:p>
        </w:tc>
        <w:tc>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Mus taf’ i lun </w:t>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Maf’ u lo tu </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 fo i la tun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 ta fo i lun </w:t>
            </w:r>
          </w:p>
        </w:tc>
        <w:tc>
          <w:tcPr/>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V – </w:t>
            </w:r>
          </w:p>
          <w:p w:rsidR="00000000" w:rsidDel="00000000" w:rsidP="00000000" w:rsidRDefault="00000000" w:rsidRPr="00000000" w14:paraId="0000008B">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76" w:lineRule="auto"/>
              <w:ind w:left="1068" w:right="0" w:hanging="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  V </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 V V -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V - V - </w:t>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Oʻzbek aruzida ruknlarning ushbu tartibi aynan qabul qilingan boʻlsa-da, ularni ajratishda hijolarning talaffuzga koʻra guruhlanib kelishiga ham e’tibor qaratiladi.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 ilmida she’r vaznini aniqlash uchun “taqte’” usuli ham qoʻllaniladi. Taqte’ – arabcha kesish degan manoni anglatib, baytni ritmik boʻlaklar – ruknlarga ajratishni anglatadi. Taqte’ usuli ancha murakkab boʻlib, arab grafikasida esa yanada qiyinlashadi. Shuning uchun hozirgi aruzshunoslikda taqte’ usuli emas, hijo usuli koʻpiroq qoʻllaniladi. Ya’ni, bayt avval talaffuzga koʻra hijolarga ajratiladi, soʻngra ritmik boʻlaklarga boʻlinadi va har bir ritmik boʻlakdagi hijolarning choʻziq-qisqaligi aniqlanadi, belgilanadi, shu tartib asosida vazni aniqlanadi.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 Bahrlar, ularning turlari va hosil boʻlish usullari</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Bahr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arabcha dengiz degan ma’noni anglatadi. Aruz atamasi sifatida rukndan keyingi yirik birlik hisoblanadi. Bahrlar baytlarda ruknlarning turlicha takrorlanishidan hosil boʻladi. Aruz ilmi asoschisi Halil ibn Ahmad bahrlar sonini 15 ta qilib koʻrsatgan. Bular: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Mutaqorib. 2.Hazaj. 3. Rajaz. 4. Ramal. 5. Vofir. 6. Komil. 7.Tavil. 8.Madid. 9.Basid. 10.Munsarih. 11.Muzori’. 13.Muqtazab. 13.Mujtass. 14.Sari’. 15.Hafif bahrlaridir. Forsiy aruzshunoslar Mutadorik, Jadid (Gʻarib), Qarib, Mushokil bahrlarini qoʻshgan ekanlar. Shuningdek, Ariz va Amiq bahrlari ham bahrlar sarasiga kiritiladi. Bobur bu ikki bahrni “gʻayri mushhur” boʻlganligini va “bu bahrlar bila jami’ buhur yigirma bir boʻlgʻay” deb koʻrsatadi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Pr>
        <w:footnoteReference w:customMarkFollows="0" w:id="4"/>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Bular: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Mutaqorib. 2. Mutadorik. 3. Hazaj. 4. Rajaz. 5. Ramal. 6.Vofir. 7.Komil. 8.Tavil. 9. Madid. 10. Basid. 11. Munsarih. 12. Muzori’. 13.Muqtazab. 14.Mujtass. 15.Sari’. 16.Jadid (Gʻarib). 17.Qarib 18.Hafif. 19.Mushokil. 20.Ariz. 21.Amiq bahrlaridir.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Anvar Hojiahmedovning koʻrsatishicha, bu 21 bahrdan quyidagi 9 tasi bizning she’riyatimizda mutlaqo qoʻllanmagan, ular arabiy va forsiy she’riyatda maxsus oʻlchov turlari sanaladi: </w:t>
      </w:r>
    </w:p>
    <w:tbl>
      <w:tblPr>
        <w:tblStyle w:val="Table3"/>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65"/>
        <w:gridCol w:w="3079"/>
        <w:gridCol w:w="3100"/>
        <w:tblGridChange w:id="0">
          <w:tblGrid>
            <w:gridCol w:w="3165"/>
            <w:gridCol w:w="3079"/>
            <w:gridCol w:w="3100"/>
          </w:tblGrid>
        </w:tblGridChange>
      </w:tblGrid>
      <w:tr>
        <w:trPr>
          <w:cantSplit w:val="0"/>
          <w:tblHeader w:val="0"/>
        </w:trPr>
        <w:tc>
          <w:tcPr/>
          <w:p w:rsidR="00000000" w:rsidDel="00000000" w:rsidP="00000000" w:rsidRDefault="00000000" w:rsidRPr="00000000" w14:paraId="0000009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Vofir, </w:t>
            </w:r>
            <w:r w:rsidDel="00000000" w:rsidR="00000000" w:rsidRPr="00000000">
              <w:rPr>
                <w:rtl w:val="0"/>
              </w:rPr>
            </w:r>
          </w:p>
        </w:tc>
        <w:tc>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4. Basid</w:t>
            </w:r>
          </w:p>
        </w:tc>
        <w:tc>
          <w:tcPr/>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7. Mushokil,</w:t>
            </w:r>
          </w:p>
        </w:tc>
      </w:tr>
      <w:tr>
        <w:trPr>
          <w:cantSplit w:val="0"/>
          <w:tblHeader w:val="0"/>
        </w:trPr>
        <w:tc>
          <w:tcPr/>
          <w:p w:rsidR="00000000" w:rsidDel="00000000" w:rsidP="00000000" w:rsidRDefault="00000000" w:rsidRPr="00000000" w14:paraId="0000009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Muqtazab </w:t>
            </w:r>
            <w:r w:rsidDel="00000000" w:rsidR="00000000" w:rsidRPr="00000000">
              <w:rPr>
                <w:rtl w:val="0"/>
              </w:rPr>
            </w:r>
          </w:p>
        </w:tc>
        <w:tc>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5. Jadid (Gʻarib)</w:t>
            </w:r>
          </w:p>
        </w:tc>
        <w:tc>
          <w:tcPr/>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8. Ariz</w:t>
            </w:r>
          </w:p>
        </w:tc>
      </w:tr>
      <w:tr>
        <w:trPr>
          <w:cantSplit w:val="0"/>
          <w:tblHeader w:val="0"/>
        </w:trPr>
        <w:tc>
          <w:tcPr/>
          <w:p w:rsidR="00000000" w:rsidDel="00000000" w:rsidP="00000000" w:rsidRDefault="00000000" w:rsidRPr="00000000" w14:paraId="0000009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Madid, </w:t>
            </w:r>
            <w:r w:rsidDel="00000000" w:rsidR="00000000" w:rsidRPr="00000000">
              <w:rPr>
                <w:rtl w:val="0"/>
              </w:rPr>
            </w:r>
          </w:p>
        </w:tc>
        <w:tc>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6. Qarib</w:t>
            </w:r>
          </w:p>
        </w:tc>
        <w:tc>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9. Amiq</w:t>
            </w:r>
          </w:p>
        </w:tc>
      </w:tr>
    </w:tbl>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Mutadorik, Komil, Tavil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bahrlaridan juda kam shoirlar foydalanganlar. Qolgan quyidagi 9 bahr esa she’riyatimizda faol qoʻllanilgan</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superscript"/>
        </w:rPr>
        <w:footnoteReference w:customMarkFollows="0" w:id="5"/>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 Mutaqorib. 2. Mutadorik. 3. Hazaj. 4. Rajaz. 5. Ramal. 6. Muzori’. 7. Hafif. 8. Munsarih. 9. Sari’.</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08"/>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Aruzshunoslikda ruknlarning baytdagi takroriga qarab toʻrt ruknli boʻlganda –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murabba’,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olti ruknli ruknli –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musaddas,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sakkiz rukn boʻlganda –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musamman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yuritiladi. Masalan, “Ramali musamman” deyilgandagi musamman baytda sakkiz rukn borligini anglatadi. Shuningdek, 12 (mustahzod), 16, 20, 36 ruknli she’rlarga duch kelishimiz mumkin. Bunday vazn koʻp ruknli degan ma’noda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“mutatavval”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deb yuritiladi. Aruz tizimida, xususan klassik aruzshunoslikda bahrlarni aniqlash avval ham aytilganidek, taqti’lash orqali amalga oshirilgan. Bu anchayin murakkab usul boʻlganligi sababidan osonroq yoʻl, ya’ni yozma tarzda aniqlash usulini qoʻllash ma’qulroq. Bunda avval bayt hijolarga ajratib yoziladi, soʻngra talaffuzga koʻra ritmik boʻlaklarga boʻlamiz, har bir ritmik boʻlak yoki ruknlardagi hijolarning sifatini aniqlaymiz va belgilaymiz, ajratilgan ruknlar asl yoki tarmoq ruknlarga mosligiga e’tiborni qaratamiz. </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bookmarkStart w:colFirst="0" w:colLast="0" w:name="_heading=h.4kyn5uu43vma" w:id="2"/>
      <w:bookmarkEnd w:id="2"/>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Ma’lumki, adabiyot darsliklariga kiritilgan eng yetakchi janr gʻazaldir. Gʻazaini tahlil qilish, oʻquvchilarga toʻgʻri yondashuvlar asosida tushuntirish juda murakkab hodisa. </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she’riyat mazmun-mohiyati, nafosati ruhiy ozuqa ekanligi tushuntirilib, oʻquvchilar qalbiga singdirilar ekan, gʻazal, ruboiy, doston, xullas, adabiy turning qaysi janriga aloqador asar boʻlishi- dan qat'iy nazar har birini oʻz vazni ohangi gʻazal mazmun va gʻoyasidan kelib chiqib oʻqish, mutolaasi qanday boʻlishi haqida ham ta'lim berib borish lozim.</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 tani xokini-yu ruhi ravonni na qilay?!</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Boʻlmasa qoshimda jonona, bu jonni na qilay?!</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Yorsiz ham bodasiz Makkaga bormoq ne kerak?!</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Ibrohimdin qolgʻon ul eski doʻkonni na qilay?!</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Urayinmu boshima sakkiz behisht-u doʻzaxin,</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Boʻlmasa vasli menga, ikki jahonni na qilay?!</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Arshning kungurasin ustiga qoʻydum oyogʻim,</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Lomakondin joy olibman, bu makonni na qilay?!</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Zarraye nuri quyoshdek bu jahon ichra tamom </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Oshkoro boʻlmasa, sirri nihonni na qilay?!</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Bir Xudodin oʻzgasi barcha gʻalatdur, Mashrabo,</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16"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Gul agar boʻlsa qoʻlumda, ul tikonni na qilay?!</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10-sinf darsligidagi mazkur gʻazal matnida va tushunarsiz soʻzlarni anglash uchun yordam tariqasida lugʻati berilgan. Ular quyidagicha:</w:t>
      </w:r>
    </w:p>
    <w:tbl>
      <w:tblPr>
        <w:tblStyle w:val="Table4"/>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2"/>
        <w:gridCol w:w="4672"/>
        <w:tblGridChange w:id="0">
          <w:tblGrid>
            <w:gridCol w:w="4672"/>
            <w:gridCol w:w="4672"/>
          </w:tblGrid>
        </w:tblGridChange>
      </w:tblGrid>
      <w:tr>
        <w:trPr>
          <w:cantSplit w:val="0"/>
          <w:tblHeader w:val="0"/>
        </w:trPr>
        <w:tc>
          <w:tcPr/>
          <w:p w:rsidR="00000000" w:rsidDel="00000000" w:rsidP="00000000" w:rsidRDefault="00000000" w:rsidRPr="00000000" w14:paraId="000000B3">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Soʻzlar</w:t>
            </w:r>
            <w:r w:rsidDel="00000000" w:rsidR="00000000" w:rsidRPr="00000000">
              <w:rPr>
                <w:rtl w:val="0"/>
              </w:rPr>
            </w:r>
          </w:p>
        </w:tc>
        <w:tc>
          <w:tcPr/>
          <w:p w:rsidR="00000000" w:rsidDel="00000000" w:rsidP="00000000" w:rsidRDefault="00000000" w:rsidRPr="00000000" w14:paraId="000000B4">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Izohi</w:t>
            </w:r>
            <w:r w:rsidDel="00000000" w:rsidR="00000000" w:rsidRPr="00000000">
              <w:rPr>
                <w:rtl w:val="0"/>
              </w:rPr>
            </w:r>
          </w:p>
        </w:tc>
      </w:tr>
      <w:tr>
        <w:trPr>
          <w:cantSplit w:val="0"/>
          <w:tblHeader w:val="0"/>
        </w:trPr>
        <w:tc>
          <w:tcPr/>
          <w:p w:rsidR="00000000" w:rsidDel="00000000" w:rsidP="00000000" w:rsidRDefault="00000000" w:rsidRPr="00000000" w14:paraId="000000B5">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xok</w:t>
            </w:r>
            <w:r w:rsidDel="00000000" w:rsidR="00000000" w:rsidRPr="00000000">
              <w:rPr>
                <w:rtl w:val="0"/>
              </w:rPr>
            </w:r>
          </w:p>
        </w:tc>
        <w:tc>
          <w:tcPr/>
          <w:p w:rsidR="00000000" w:rsidDel="00000000" w:rsidP="00000000" w:rsidRDefault="00000000" w:rsidRPr="00000000" w14:paraId="000000B6">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tuproq</w:t>
            </w:r>
            <w:r w:rsidDel="00000000" w:rsidR="00000000" w:rsidRPr="00000000">
              <w:rPr>
                <w:rtl w:val="0"/>
              </w:rPr>
            </w:r>
          </w:p>
        </w:tc>
      </w:tr>
      <w:tr>
        <w:trPr>
          <w:cantSplit w:val="0"/>
          <w:tblHeader w:val="0"/>
        </w:trPr>
        <w:tc>
          <w:tcPr/>
          <w:p w:rsidR="00000000" w:rsidDel="00000000" w:rsidP="00000000" w:rsidRDefault="00000000" w:rsidRPr="00000000" w14:paraId="000000B7">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ruhi ravon</w:t>
            </w:r>
            <w:r w:rsidDel="00000000" w:rsidR="00000000" w:rsidRPr="00000000">
              <w:rPr>
                <w:rtl w:val="0"/>
              </w:rPr>
            </w:r>
          </w:p>
        </w:tc>
        <w:tc>
          <w:tcPr/>
          <w:p w:rsidR="00000000" w:rsidDel="00000000" w:rsidP="00000000" w:rsidRDefault="00000000" w:rsidRPr="00000000" w14:paraId="000000B8">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inson ruhi</w:t>
            </w:r>
            <w:r w:rsidDel="00000000" w:rsidR="00000000" w:rsidRPr="00000000">
              <w:rPr>
                <w:rtl w:val="0"/>
              </w:rPr>
            </w:r>
          </w:p>
        </w:tc>
      </w:tr>
      <w:tr>
        <w:trPr>
          <w:cantSplit w:val="0"/>
          <w:tblHeader w:val="0"/>
        </w:trPr>
        <w:tc>
          <w:tcPr/>
          <w:p w:rsidR="00000000" w:rsidDel="00000000" w:rsidP="00000000" w:rsidRDefault="00000000" w:rsidRPr="00000000" w14:paraId="000000B9">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boda</w:t>
            </w:r>
            <w:r w:rsidDel="00000000" w:rsidR="00000000" w:rsidRPr="00000000">
              <w:rPr>
                <w:rtl w:val="0"/>
              </w:rPr>
            </w:r>
          </w:p>
        </w:tc>
        <w:tc>
          <w:tcPr/>
          <w:p w:rsidR="00000000" w:rsidDel="00000000" w:rsidP="00000000" w:rsidRDefault="00000000" w:rsidRPr="00000000" w14:paraId="000000BA">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may</w:t>
            </w:r>
            <w:r w:rsidDel="00000000" w:rsidR="00000000" w:rsidRPr="00000000">
              <w:rPr>
                <w:rtl w:val="0"/>
              </w:rPr>
            </w:r>
          </w:p>
        </w:tc>
      </w:tr>
      <w:tr>
        <w:trPr>
          <w:cantSplit w:val="0"/>
          <w:tblHeader w:val="0"/>
        </w:trPr>
        <w:tc>
          <w:tcPr/>
          <w:p w:rsidR="00000000" w:rsidDel="00000000" w:rsidP="00000000" w:rsidRDefault="00000000" w:rsidRPr="00000000" w14:paraId="000000BB">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behisht</w:t>
            </w:r>
            <w:r w:rsidDel="00000000" w:rsidR="00000000" w:rsidRPr="00000000">
              <w:rPr>
                <w:rtl w:val="0"/>
              </w:rPr>
            </w:r>
          </w:p>
        </w:tc>
        <w:tc>
          <w:tcPr/>
          <w:p w:rsidR="00000000" w:rsidDel="00000000" w:rsidP="00000000" w:rsidRDefault="00000000" w:rsidRPr="00000000" w14:paraId="000000BC">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jannat</w:t>
            </w:r>
            <w:r w:rsidDel="00000000" w:rsidR="00000000" w:rsidRPr="00000000">
              <w:rPr>
                <w:rtl w:val="0"/>
              </w:rPr>
            </w:r>
          </w:p>
        </w:tc>
      </w:tr>
      <w:tr>
        <w:trPr>
          <w:cantSplit w:val="0"/>
          <w:tblHeader w:val="0"/>
        </w:trPr>
        <w:tc>
          <w:tcPr/>
          <w:p w:rsidR="00000000" w:rsidDel="00000000" w:rsidP="00000000" w:rsidRDefault="00000000" w:rsidRPr="00000000" w14:paraId="000000BD">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zarraye</w:t>
            </w:r>
            <w:r w:rsidDel="00000000" w:rsidR="00000000" w:rsidRPr="00000000">
              <w:rPr>
                <w:rtl w:val="0"/>
              </w:rPr>
            </w:r>
          </w:p>
        </w:tc>
        <w:tc>
          <w:tcPr/>
          <w:p w:rsidR="00000000" w:rsidDel="00000000" w:rsidP="00000000" w:rsidRDefault="00000000" w:rsidRPr="00000000" w14:paraId="000000BE">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bir zarra</w:t>
            </w:r>
            <w:r w:rsidDel="00000000" w:rsidR="00000000" w:rsidRPr="00000000">
              <w:rPr>
                <w:rtl w:val="0"/>
              </w:rPr>
            </w:r>
          </w:p>
        </w:tc>
      </w:tr>
      <w:tr>
        <w:trPr>
          <w:cantSplit w:val="0"/>
          <w:tblHeader w:val="0"/>
        </w:trPr>
        <w:tc>
          <w:tcPr/>
          <w:p w:rsidR="00000000" w:rsidDel="00000000" w:rsidP="00000000" w:rsidRDefault="00000000" w:rsidRPr="00000000" w14:paraId="000000BF">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nihon</w:t>
            </w:r>
            <w:r w:rsidDel="00000000" w:rsidR="00000000" w:rsidRPr="00000000">
              <w:rPr>
                <w:rtl w:val="0"/>
              </w:rPr>
            </w:r>
          </w:p>
        </w:tc>
        <w:tc>
          <w:tcPr/>
          <w:p w:rsidR="00000000" w:rsidDel="00000000" w:rsidP="00000000" w:rsidRDefault="00000000" w:rsidRPr="00000000" w14:paraId="000000C0">
            <w:pPr>
              <w:spacing w:after="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yashirin</w:t>
            </w:r>
            <w:r w:rsidDel="00000000" w:rsidR="00000000" w:rsidRPr="00000000">
              <w:rPr>
                <w:rtl w:val="0"/>
              </w:rPr>
            </w:r>
          </w:p>
        </w:tc>
      </w:tr>
    </w:tbl>
    <w:p w:rsidR="00000000" w:rsidDel="00000000" w:rsidP="00000000" w:rsidRDefault="00000000" w:rsidRPr="00000000" w14:paraId="000000C1">
      <w:pPr>
        <w:spacing w:after="0" w:line="36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Soʻngra qisqacha izoh va uchta savol berilgan.</w:t>
      </w:r>
    </w:p>
    <w:p w:rsidR="00000000" w:rsidDel="00000000" w:rsidP="00000000" w:rsidRDefault="00000000" w:rsidRPr="00000000" w14:paraId="000000C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Gʻazalning asosiy gʻoyasi nimadan iborat?</w:t>
      </w:r>
    </w:p>
    <w:p w:rsidR="00000000" w:rsidDel="00000000" w:rsidP="00000000" w:rsidRDefault="00000000" w:rsidRPr="00000000" w14:paraId="000000C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misra oxiridagi ritorik savol qanday vazifa bajarmoqda?</w:t>
      </w:r>
    </w:p>
    <w:p w:rsidR="00000000" w:rsidDel="00000000" w:rsidP="00000000" w:rsidRDefault="00000000" w:rsidRPr="00000000" w14:paraId="000000C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51"/>
        </w:tabs>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Gʻazalda qaysi she'riy san'atlar qoʻllangan?</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Quyidagi gʻazallarni mustaqil tahlil qiling. Tahlil jarayonida lugʻatlar, ensiklopediyalar va boshqa kerakli manbalarga murojaat qiling.</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Darslikda keltirilgan ushbu savollarda umumiylik mavjud boʻlib, oʻquvchilarning tafakkuri va tasavvurini kengaytirishga xizmat qilmaydi. Gʻazalning asl mazmun-mohiyatini ochib bera olmaydi. Gʻazallarni tahlil qilishdan maqsad oʻquvchilarga yuzaki bilim berish emas, ularning qalbiga ta’sir koʻrsatish, mavzuni hayotiy bilim va koʻnikmalar bilan uygʻunlashtirish, jamiyatga barkamol, barcha insoniy fazilatlarga ega shaxsni tarbiyalab berishdir. Metodist Z. Mirzayeva ta’kidlaganidek, “..savol va topshiriqlar oʻquvchilarni asarga qiziqtirishi, asar mazmunini tushunishga tayyorlashi, badiiy matnni tushunish – tahlil qilishga, mustaqil fikrlashga, badiiy asar ustidaa chuqur mushohada yuritishga, adabiyotni san'atning boshqa turlari, boshqa fanlar va oʻquvchi hayoti bilan aloqasini ta'minlash, oʻquvchida ogʻzaki va yozma nutqni, ijodiy qobiliyatni rivojlantirishga qaratilganligi bilan oʻziga xos ahamiyat kasb etadi".</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lirik gʻazallarni ayrimlarida tasavvufiy talqinlar mavjud. Mazkur gʻazal tahlilida ham shuni kuzatish mumkin. Hozirgi paytda gʻazal janrini oʻrganishdagi qiyinchiliklardan biri oʻqituvchilar va oʻquvchilar orasida tasavvuf ilmini anglash va bilishdagi nuqsonlarning mavjudligidir. Gʻazallar tahlili va talqini borasida hatto olimlar orasida ham jiddiy muhokamalar davom etmoqda.</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“Aqliy hujum” metodidan foydalangan holda gʻazalni muammoli tahlil qilishda foydalanish sinfda oʻquvchilarni matn ustida ishlashda yaxshi natija beradi. Bunda oʻquvchilarning darslarda yangi va innovatsion fikrlarni ayta olishi muhim boʻlgan. Ta’lim sohasida bu usuldan foydalanish juda katta ijobiy natijalarga olib keldi. </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 jarayonida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 qilay” radifli gʻazalni oʻrganishda “Aqliy hujum” metodidan foydalanish orqali samarali natijalarga erishiladi. Bu metod guruhlar oʻrtasida yoki individual koʻrinisgda ham namoyon boʻladi. Darsda har bir oʻquvchilar oʻrtasida ham mazkur metod qoʻllanildi va ijobiy natijalarga erishildi Bizga ma'lumki, Abdulla Qodiriy ijod maktabida har tomonlama ijodkor va oʻz mustaqil fikriga ega oʻquvchilar ta'lim olishadi. Darsni boshlashdan oldin gʻazal oʻqituvchi tomonidan ifodali oʻqiladi. Oʻquvchilar tinglash jarayonida bir paytning oʻzida gʻazal matni ohangi bilan tanishadi va oʻzlari ifodali oʻqishga harakat qiladi. Dastlab gʻazal oʻqituvchi tomonidan ifodali oʻqib beriladi. Bunda tayyor audio taqdim etish ham mumkin. Gʻazalni yuzaki emas, undagi botiniy ma'nolarni va nozik jihatlarini ziyraklik bilan ilgʻay olish oʻquvchidan katta mahorat talab qiladi. Mashrabning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 qilay</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radifli olti baytdan, 12 misradan iborat. Gʻazalning maqta’si “Bu tani xokini-yu ruhi ravonni na qilay?!” misrasi bilan boshlanadi. Maqtasi “Bir Xudodin oʻzgasi barcha gʻalatdur, Mashrabo” misralari bilan yakunlanadi. Gʻazalni tahlil qilish oʻquvchilarga yuklatiladi. </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Bu tani xokini-yu ruhi ravonni na qilay?!</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Boʻlmasa qoshimda jonona, bu jonni na qilay?!</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Ushbu gʻazal soʻfiyona ruhda yaratilgan. Xok – tuproq. Ruh – insonning ruhi. Biz insonlar tuproqdan yaratilganmiz va tuproqqa qaytamiz. Demak, shoirga tuproqdan boʻlgan tan ham, ruh ham kerak emas. Uning qalbidagi Allohga, ya'ni yorga boʻlgan muhabbat shu qadar kuchli, unga yordan boshqa narsani qabul qilmaydi.</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Yorsiz ham bodasiz Makkaga bormoq ne kerak?!</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Ibrohimdin qolgʻon ul eski doʻkonni na qilay?!</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adabiyotda qoʻllanadigan majoziy obrazlarni oʻquvchilarga toʻgʻri anglatish lozim. Yor deganda Alloh, boda esa ishq ma’nosini anglatadi. Makkaga – Allohning uyi sifatida tavof qilgani boriladi. Bu muqaddas joyga borish uchun juda katta tayyorgarlik koʻrish kerak. Avvalo, qalbni tozalash, nafsni tiyish, ezgu fazilatlar sohibi boʻlish, haqiqiy ishqqa ega boʻlish orqali bu ziyoratni amalga oshirish mumkin. Demak, qalbida haqiqiy ishqi boʻlmagan inson bu maqomga erisha olmaydi. Ishqsiz, qalbida muhabbat boʻlniasdan Ollohga yaqinlashib boʻlmaydi. Shuning uchun ham Ka’bani “Ibrohimdan qolgan eski doʻkon” deya ta'riflamoqda. Ibrahim alayhissalom Makkaga oʻz oʻgʻli Ismoilni olib kelganda Alloh unga Ka’ba poydevorini tiklashni buyurgan. Ibrahim alayhissalom bu amrni bajargan va Baytulloh musulmonlar uchun ziyorati ibodat hisoblanadigan muqaddas joyga aylangan.</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Urayinmu boshima sakkiz behisht-u doʻzaxin,</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Boʻlmasa vasli menga, ikki jahonni na qilay?!</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“Chinakam soʻfiyga xos jihatlar gʻazaining ayni shu misralarida yaqqol namoyon boʻladi. Oddiy kishining Allohga muhabbati, undan qoʻrquvi tagida jannatga yetishish maqsadi turadi. Mutasavvuf uchun bunday maqsad ta'magirlik hisoblanadi. Soʻfiy Yaratganning jamoliga yetishishnigina oʻylaydi. Unga Yaratganga muhabbat sababli jannatga erishish va doʻzaxdan qutulib qolishni niyat qilish – uyat. Chunki goʻyo muhabbat uchun haq talab qilganga oʻxshab qoladi. Chin ishq begʻaraz boʻlmogʻi kerak.</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Har bir gʻazalning shoh bayti mavjud. Shohbaytlar maqta’dan oldin keladi. Lekin mazkur gʻazalda shohbayt maqta'dan oldin kelmagan. Bizning qarashimiz boʻyicha mana shu bayt shohbayt hisoblanadi. Chunki shohbaytlarda fikrning qaymogʻi beriladi.</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60" w:right="0" w:firstLine="0"/>
        <w:jc w:val="lef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Arshning kungurasin ustiga qoʻydum oyogʻim,</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Lomakondin joy olibman, bu makonni na qilay?!</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Bizga ma’lumki, Mashrab bu dunyoning, ya'ni oʻzi yashagan muhitiga daxldor odam boʻlmagan. Bu inson ilohiyat odami boʻlgan. U darajasi ham, oʻy-xayollari ham, qarashlari ham, fikrlari ham yuqori darajada boʻlgan. Arsh degani osmondan ham baland joy arshi a’lo deyiladi. Man oʻsha arshga oyogʻimni qoʻydim, deyapti. Lomakon – makonsizlik. Alloh makondan tashqarida, U yaratgan barcha mavjudotlar esa makonda mavjuddir. Bu dunyoda yaratilgan har bir moddiy narsa makonda yaratilgan va qaysidir zamonga aloqador. Makonsizlik esa faqat Ollohga xos. Barcha moddiy narsalar foniydir. Lomakonlik esa boqiy. Man Ollohning muhabbati bilan lomakondan joy olgan ekanman, bu foniy dunyo nimaga kerak, degan fikrlar aytilgan. Ollohning oshiqlari Ollohga yetishmoq uchun ayrim insonlar hech qanday moddiyat kerak emasligini ta'kidlaydilar, Yorsiz ya’ni  Olloh, boda bu – ishq qalbimda Ollohga boʻlgan ishq boʻlmas ekan, Makkaga borishning qanday ahamiyati bor.</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Zarraye nuri quyoshdek bu jahon ichra tamom</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Oshkoro boʻlmasa, sirri nihonni na qilay?!</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1"/>
          <w:iCs w:val="1"/>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Koinotda yer kurrasining oʻzi bir nuqtadek oʻsha nuqtaning ichida inson bir zarradek ekan, Ollohga oshiq boʻlganlar hech qanday moddiyatga qiziqmaydilar, bu dunyodan uziladilar. Ular faqat Olloh ishqi bilan yashaydilar.Asar maqta’sida bu fikr ochiq va aniq aytiladi.</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Bir Xudodin oʻzgasi barcha gʻalatdur, Mashrabo,</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1440" w:right="0" w:firstLine="36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Gul agar boʻlsa qoʻlumda, ul tikonni na qilay?!</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 shu tarzda oʻquvchilarga toʻgʻri va aniq tahlil qilib berilishda oʻqituvchi ham, albatta, yordam beradi, chunki oʻquvchilar gʻazalning tasavvufiy ma’nolarini tahlil qilishda biroz qiyinchiliklarga duch kelishlari, tabiiy. Oʻquvchilarga mumtoz matnni tuhuntirishda tasavvufiy bilimlarni oʻrgatish muhim. Toki bu yoʻl orqali ular qalbida chinakam ezgu fazilatlar shakllantiriladi.</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Gʻazalni mazmun jihatidan tashqari shaklan ham tahlil qilish maqsadga muvofiq. Bu oʻquvchilarning gʻazalning shakily va mazmuniy jihatini bir butun holatda anglashlariga va nazariy bilimlarni musyahkamlashga koʻmaklashadi. Gʻazalni oʻquvchilar bilan birgalikda quyidagi </w:t>
      </w: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"Aqlli jadval”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zamonaviy usulida tahlil qilish mumkin.</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bl>
      <w:tblPr>
        <w:tblStyle w:val="Table5"/>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2"/>
        <w:gridCol w:w="3006"/>
        <w:gridCol w:w="5706"/>
        <w:tblGridChange w:id="0">
          <w:tblGrid>
            <w:gridCol w:w="632"/>
            <w:gridCol w:w="3006"/>
            <w:gridCol w:w="5706"/>
          </w:tblGrid>
        </w:tblGridChange>
      </w:tblGrid>
      <w:tr>
        <w:trPr>
          <w:cantSplit w:val="0"/>
          <w:tblHeader w:val="0"/>
        </w:trPr>
        <w:tc>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1.</w:t>
            </w:r>
            <w:r w:rsidDel="00000000" w:rsidR="00000000" w:rsidRPr="00000000">
              <w:rPr>
                <w:rtl w:val="0"/>
              </w:rPr>
            </w:r>
          </w:p>
        </w:tc>
        <w:tc>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Gʻazalning mavzusi</w:t>
            </w:r>
            <w:r w:rsidDel="00000000" w:rsidR="00000000" w:rsidRPr="00000000">
              <w:rPr>
                <w:rtl w:val="0"/>
              </w:rPr>
            </w:r>
          </w:p>
        </w:tc>
        <w:tc>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highlight w:val="white"/>
                <w:u w:val="none"/>
                <w:vertAlign w:val="baseline"/>
                <w:rtl w:val="0"/>
              </w:rPr>
              <w:t xml:space="preserve">Ishq</w:t>
            </w:r>
            <w:r w:rsidDel="00000000" w:rsidR="00000000" w:rsidRPr="00000000">
              <w:rPr>
                <w:rtl w:val="0"/>
              </w:rPr>
            </w:r>
          </w:p>
        </w:tc>
      </w:tr>
      <w:tr>
        <w:trPr>
          <w:cantSplit w:val="0"/>
          <w:tblHeader w:val="0"/>
        </w:trPr>
        <w:tc>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2.</w:t>
            </w:r>
            <w:r w:rsidDel="00000000" w:rsidR="00000000" w:rsidRPr="00000000">
              <w:rPr>
                <w:rtl w:val="0"/>
              </w:rPr>
            </w:r>
          </w:p>
        </w:tc>
        <w:tc>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Gʻazalning gʻoyasi</w:t>
            </w:r>
            <w:r w:rsidDel="00000000" w:rsidR="00000000" w:rsidRPr="00000000">
              <w:rPr>
                <w:rtl w:val="0"/>
              </w:rPr>
            </w:r>
          </w:p>
        </w:tc>
        <w:tc>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Yorga, ya’ni Allohga boʻlgan kuchli muhabbatning aks etishi</w:t>
            </w:r>
            <w:r w:rsidDel="00000000" w:rsidR="00000000" w:rsidRPr="00000000">
              <w:rPr>
                <w:rtl w:val="0"/>
              </w:rPr>
            </w:r>
          </w:p>
        </w:tc>
      </w:tr>
      <w:tr>
        <w:trPr>
          <w:cantSplit w:val="0"/>
          <w:tblHeader w:val="0"/>
        </w:trPr>
        <w:tc>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3.</w:t>
            </w:r>
            <w:r w:rsidDel="00000000" w:rsidR="00000000" w:rsidRPr="00000000">
              <w:rPr>
                <w:rtl w:val="0"/>
              </w:rPr>
            </w:r>
          </w:p>
        </w:tc>
        <w:tc>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Qofiyasi</w:t>
            </w:r>
            <w:r w:rsidDel="00000000" w:rsidR="00000000" w:rsidRPr="00000000">
              <w:rPr>
                <w:rtl w:val="0"/>
              </w:rPr>
            </w:r>
          </w:p>
        </w:tc>
        <w:tc>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Ravonni, jonni, doʻkonni, jahonni, makonni, nihoni, tikonni</w:t>
            </w:r>
            <w:r w:rsidDel="00000000" w:rsidR="00000000" w:rsidRPr="00000000">
              <w:rPr>
                <w:rtl w:val="0"/>
              </w:rPr>
            </w:r>
          </w:p>
        </w:tc>
      </w:tr>
      <w:tr>
        <w:trPr>
          <w:cantSplit w:val="0"/>
          <w:tblHeader w:val="0"/>
        </w:trPr>
        <w:tc>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4.</w:t>
            </w:r>
            <w:r w:rsidDel="00000000" w:rsidR="00000000" w:rsidRPr="00000000">
              <w:rPr>
                <w:rtl w:val="0"/>
              </w:rPr>
            </w:r>
          </w:p>
        </w:tc>
        <w:tc>
          <w:tcPr/>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Radifi</w:t>
            </w:r>
            <w:r w:rsidDel="00000000" w:rsidR="00000000" w:rsidRPr="00000000">
              <w:rPr>
                <w:rtl w:val="0"/>
              </w:rPr>
            </w:r>
          </w:p>
        </w:tc>
        <w:tc>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Na qilay?</w:t>
            </w:r>
            <w:r w:rsidDel="00000000" w:rsidR="00000000" w:rsidRPr="00000000">
              <w:rPr>
                <w:rtl w:val="0"/>
              </w:rPr>
            </w:r>
          </w:p>
        </w:tc>
      </w:tr>
      <w:tr>
        <w:trPr>
          <w:cantSplit w:val="0"/>
          <w:tblHeader w:val="0"/>
        </w:trPr>
        <w:tc>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5.</w:t>
            </w:r>
            <w:r w:rsidDel="00000000" w:rsidR="00000000" w:rsidRPr="00000000">
              <w:rPr>
                <w:rtl w:val="0"/>
              </w:rPr>
            </w:r>
          </w:p>
        </w:tc>
        <w:tc>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Bahri</w:t>
            </w:r>
            <w:r w:rsidDel="00000000" w:rsidR="00000000" w:rsidRPr="00000000">
              <w:rPr>
                <w:rtl w:val="0"/>
              </w:rPr>
            </w:r>
          </w:p>
        </w:tc>
        <w:tc>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Ramal</w:t>
            </w:r>
            <w:r w:rsidDel="00000000" w:rsidR="00000000" w:rsidRPr="00000000">
              <w:rPr>
                <w:rtl w:val="0"/>
              </w:rPr>
            </w:r>
          </w:p>
        </w:tc>
      </w:tr>
      <w:tr>
        <w:trPr>
          <w:cantSplit w:val="0"/>
          <w:tblHeader w:val="0"/>
        </w:trPr>
        <w:tc>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4.</w:t>
            </w:r>
            <w:r w:rsidDel="00000000" w:rsidR="00000000" w:rsidRPr="00000000">
              <w:rPr>
                <w:rtl w:val="0"/>
              </w:rPr>
            </w:r>
          </w:p>
        </w:tc>
        <w:tc>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Taqte’si</w:t>
            </w:r>
            <w:r w:rsidDel="00000000" w:rsidR="00000000" w:rsidRPr="00000000">
              <w:rPr>
                <w:rtl w:val="0"/>
              </w:rPr>
            </w:r>
          </w:p>
        </w:tc>
        <w:tc>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-V- - -V- - -V- - -V-</w:t>
            </w:r>
            <w:r w:rsidDel="00000000" w:rsidR="00000000" w:rsidRPr="00000000">
              <w:rPr>
                <w:rtl w:val="0"/>
              </w:rPr>
            </w:r>
          </w:p>
        </w:tc>
      </w:tr>
      <w:tr>
        <w:trPr>
          <w:cantSplit w:val="0"/>
          <w:tblHeader w:val="0"/>
        </w:trPr>
        <w:tc>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5.</w:t>
            </w:r>
            <w:r w:rsidDel="00000000" w:rsidR="00000000" w:rsidRPr="00000000">
              <w:rPr>
                <w:rtl w:val="0"/>
              </w:rPr>
            </w:r>
          </w:p>
        </w:tc>
        <w:tc>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She’riy san’atlari: Ta’did</w:t>
            </w:r>
            <w:r w:rsidDel="00000000" w:rsidR="00000000" w:rsidRPr="00000000">
              <w:rPr>
                <w:rtl w:val="0"/>
              </w:rPr>
            </w:r>
          </w:p>
        </w:tc>
        <w:tc>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Xokini-yu ruhi ravonni, yorsiz ham bodasiz, behisht-u doʻzaxin</w:t>
            </w:r>
            <w:r w:rsidDel="00000000" w:rsidR="00000000" w:rsidRPr="00000000">
              <w:rPr>
                <w:rtl w:val="0"/>
              </w:rPr>
            </w:r>
          </w:p>
        </w:tc>
      </w:tr>
      <w:tr>
        <w:trPr>
          <w:cantSplit w:val="0"/>
          <w:tblHeader w:val="0"/>
        </w:trPr>
        <w:tc>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6.</w:t>
            </w:r>
            <w:r w:rsidDel="00000000" w:rsidR="00000000" w:rsidRPr="00000000">
              <w:rPr>
                <w:rtl w:val="0"/>
              </w:rPr>
            </w:r>
          </w:p>
        </w:tc>
        <w:tc>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Talmeh</w:t>
            </w:r>
            <w:r w:rsidDel="00000000" w:rsidR="00000000" w:rsidRPr="00000000">
              <w:rPr>
                <w:rtl w:val="0"/>
              </w:rPr>
            </w:r>
          </w:p>
        </w:tc>
        <w:tc>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Makkaga</w:t>
            </w:r>
            <w:r w:rsidDel="00000000" w:rsidR="00000000" w:rsidRPr="00000000">
              <w:rPr>
                <w:rtl w:val="0"/>
              </w:rPr>
            </w:r>
          </w:p>
        </w:tc>
      </w:tr>
      <w:tr>
        <w:trPr>
          <w:cantSplit w:val="0"/>
          <w:tblHeader w:val="0"/>
        </w:trPr>
        <w:tc>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tc>
        <w:tc>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Talmeh va istiora</w:t>
            </w:r>
            <w:r w:rsidDel="00000000" w:rsidR="00000000" w:rsidRPr="00000000">
              <w:rPr>
                <w:rtl w:val="0"/>
              </w:rPr>
            </w:r>
          </w:p>
        </w:tc>
        <w:tc>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Ibrohimdin qolgʻon ul eski doʻkonni</w:t>
            </w:r>
            <w:r w:rsidDel="00000000" w:rsidR="00000000" w:rsidRPr="00000000">
              <w:rPr>
                <w:rtl w:val="0"/>
              </w:rPr>
            </w:r>
          </w:p>
        </w:tc>
      </w:tr>
      <w:tr>
        <w:trPr>
          <w:cantSplit w:val="0"/>
          <w:tblHeader w:val="0"/>
        </w:trPr>
        <w:tc>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7.</w:t>
            </w:r>
            <w:r w:rsidDel="00000000" w:rsidR="00000000" w:rsidRPr="00000000">
              <w:rPr>
                <w:rtl w:val="0"/>
              </w:rPr>
            </w:r>
          </w:p>
        </w:tc>
        <w:tc>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Mubolagʻa</w:t>
            </w:r>
            <w:r w:rsidDel="00000000" w:rsidR="00000000" w:rsidRPr="00000000">
              <w:rPr>
                <w:rtl w:val="0"/>
              </w:rPr>
            </w:r>
          </w:p>
        </w:tc>
        <w:tc>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Arshning kungurasin ustiga qoʻydum oyogʻim, Lomakondin joy olibman</w:t>
            </w:r>
            <w:r w:rsidDel="00000000" w:rsidR="00000000" w:rsidRPr="00000000">
              <w:rPr>
                <w:rtl w:val="0"/>
              </w:rPr>
            </w:r>
          </w:p>
        </w:tc>
      </w:tr>
      <w:tr>
        <w:trPr>
          <w:cantSplit w:val="0"/>
          <w:tblHeader w:val="0"/>
        </w:trPr>
        <w:tc>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8.</w:t>
            </w:r>
            <w:r w:rsidDel="00000000" w:rsidR="00000000" w:rsidRPr="00000000">
              <w:rPr>
                <w:rtl w:val="0"/>
              </w:rPr>
            </w:r>
          </w:p>
        </w:tc>
        <w:tc>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Tashbeh</w:t>
            </w:r>
            <w:r w:rsidDel="00000000" w:rsidR="00000000" w:rsidRPr="00000000">
              <w:rPr>
                <w:rtl w:val="0"/>
              </w:rPr>
            </w:r>
          </w:p>
        </w:tc>
        <w:tc>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Zarraye nuri quyoshdek</w:t>
            </w:r>
            <w:r w:rsidDel="00000000" w:rsidR="00000000" w:rsidRPr="00000000">
              <w:rPr>
                <w:rtl w:val="0"/>
              </w:rPr>
            </w:r>
          </w:p>
        </w:tc>
      </w:tr>
      <w:tr>
        <w:trPr>
          <w:cantSplit w:val="0"/>
          <w:tblHeader w:val="0"/>
        </w:trPr>
        <w:tc>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9.</w:t>
            </w:r>
            <w:r w:rsidDel="00000000" w:rsidR="00000000" w:rsidRPr="00000000">
              <w:rPr>
                <w:rtl w:val="0"/>
              </w:rPr>
            </w:r>
          </w:p>
        </w:tc>
        <w:tc>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1"/>
                <w:iCs w:val="1"/>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highlight w:val="white"/>
                <w:u w:val="none"/>
                <w:vertAlign w:val="baseline"/>
                <w:rtl w:val="0"/>
              </w:rPr>
              <w:t xml:space="preserve">Tanosib va istiora</w:t>
            </w:r>
            <w:r w:rsidDel="00000000" w:rsidR="00000000" w:rsidRPr="00000000">
              <w:rPr>
                <w:rtl w:val="0"/>
              </w:rPr>
            </w:r>
          </w:p>
        </w:tc>
        <w:tc>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highlight w:val="white"/>
                <w:u w:val="none"/>
                <w:vertAlign w:val="baseline"/>
                <w:rtl w:val="0"/>
              </w:rPr>
              <w:t xml:space="preserve">Gul agar boʻlsa qoʻlumda, ul tikonni</w:t>
            </w:r>
            <w:r w:rsidDel="00000000" w:rsidR="00000000" w:rsidRPr="00000000">
              <w:rPr>
                <w:rtl w:val="0"/>
              </w:rPr>
            </w:r>
          </w:p>
        </w:tc>
      </w:tr>
    </w:tbl>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G‘azallarni tahlil qilishda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“Pinet katagi”</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metodidan ham samarali foydalanishimiz mumkin.</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Darslikdan biror g‘azalni belgilab olinadi va g‘azalning bir baytini olib quyidagicha bo‘g‘inlarga bo‘lamiz: Ko‘z-la-ring-din ne-cha su kel-gay deb o‘l-tur-mang me-ni. Kim bo-ri qon er-di kel-gan, bu ke-cha su kel-ma-di. Bo‘g‘inlarga bo‘lingach, misralarni alohida to‘rtlik yoki uchlik bo‘g‘inlarga (faqat shohnomalar ya’ni mutaqorib baxrida yozligan asarlar, mutadorik baxrida yozilgan g‘azallar uchlik bo‘g‘inlarga bo‘linadi. Maktab darsligidagi g‘azallar asosan  to‘rtlik bo‘g‘inlarga bo‘linadi) bo‘lamiz.</w:t>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Masalan: Ko‘z-la-ring-din/ ne-cha suv kel/-gay deb o‘l-tur/-mang me-ni. Kim bo-ri qon/ er-di kel-gan/, bu ke-cha suv/ kel-ma-di. Ruknlar bo‘lingach, pinet kataklarining raqamlangan qismlariga bo‘lingan to‘rtliklarni joylashtirib chiqamiz. So‘ng a, e, i, u, o‘ harflari bilan tugagan bo‘g‘inlarni qisqa hijo sifatida belgilab olamiz va (V) belgisini qo‘yamiz. O unlisi va qolgan barcha undoshlar bilan tugagan bo‘g‘inlarni esa cho‘ziq hijo sifatida belgilab olamiz hamda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belgisini qo’yamiz. Pinet katagining “J” qismida ustunlarda ko‘proq bo‘lgan belgini qo‘yamiz. Masalan: A ustunida 6 ta cho‘ziq hijo 2 ta qisqa hijo. Cho‘ziq hijolar qisqa hijolarga qaraganda ko‘pligi uchun “J” satrining A ustunida cho‘ziq hijoning belgisi (-)ni qo‘ydik. Barchasi tayyor holatga kelgach, ishlash usuliga o‘tamiz. Ishlash usuli 3 bosqichda amalga oshiriladi.</w:t>
      </w:r>
    </w:p>
    <w:p w:rsidR="00000000" w:rsidDel="00000000" w:rsidP="00000000" w:rsidRDefault="00000000" w:rsidRPr="00000000" w14:paraId="000001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Agar g‘azal pinet katagidagi raqamlangan satrlarning 6-qismiga kelib tugasa, “musaddas” shaklida baholaymiz. Agar 8-satrgacha to‘lsa, “musamman” shaklida baholaymiz.</w:t>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2. Agar misraning oxirgi rukni 4 bo‘g‘indan iborat bo‘lsa,solim sifatida baholaymiz. Bo‘g‘inlar soni kam bo’lsa, shartli ravishda maqsur yoki mahzuf sifatida belgilaymiz. </w:t>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3. J satridagi rukn qaysi bahrga tegishli bo‘lsa , o‘sha bahr nomini qo ‘yamiz.</w:t>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 ramal</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 </w:t>
      </w: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hazaj</w:t>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sz w:val="28"/>
          <w:szCs w:val="28"/>
          <w:rtl w:val="0"/>
        </w:rPr>
        <w:t xml:space="preserve">– –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rajaz</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 tahlilida nazariy tushunchalarga ham koʻproq e'tibor qaratish kerak. Oʻquvchilar ma'naviy va lafziy san’atlar nafosatini his qila olishlari katta ahamiyatga ega. Bizga ma'lumki, umumta’lim maktab va ijod, ixtisoslashgan maktablarning dasturlarida vazn va qofiyalarning murakkab tomonlarini oʻrganishga soat ajratilmagan. Adabiyotshunos olim Toʻxta Boboyevning quyidagi fikrlari ayni shu masalaga bagʻishlangan, nazarimda: </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Hozirgi dasturda qofiya ilmi va poetik sintaksis butunlay unutilgan. Oʻzbek she’riyatida 300 dan ortiq badiiy (she’r) san’atlar qoʻllanilgani holda faqat tazod, husni ta'lil, radd ul-matla’ eslatilgan xolos... Dasturda maxsus tasvir vositalari ham oʻta kambagʻal koʻrinadi. Achinarli tomoni shundaki, dasturda adabiy-nazariy tushunchalar, shu jumladan, she’r ilmi masalalarini oʻrganishga bir soat ham ajratilmagan!</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Adabiyot darslarida mumtoz matnlarni toʻgʻri tahlil qila olish, ulardagi she’riy san’atlarni ilgʻay olish juda muhim. Mumtoz adiblarimizning noyob durdonalari hisoblangan she’rlar buyuk adiblarimiz tomonidan turlicha sharhlanib kelingan. Bu esa avlodlarimizning ta’lim-tarbiyasida katta ahamiyat kasb etgan.</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Darhaqiqat, hozirgi darsliklarda nazariy ma’lumotlarning tobora kamayib borayotganiga guvoh boʻlamiz. Adabiyot fani uchun tuzilgan dasturlarda badiiy san’atlarni oʻrganishga ham soat ajratilishi muhim hisoblanadi. “Badiiy asar, jumladan, gʻazalni sharhlashning oʻz talablari bor. Avvalo shuni aytish kerakki, sharh, hamma vaqt asarning oʻzini anglash uchun yordamchi vosita, u hech qachon shoir asarining oʻrnini bosa olmaydi. Sharhning bosh maqsadi, ta’kidlaganimizdek, asarning (jumladan) gʻazalning qiyin iboralari, koʻp ma’noli murakkab oʻrinlarini soddaroq qilib tushuntirishdir. Shunday boʻlgach, qadimgi sharhlarda koʻproq istilohlar, tasavvufiy-irfoniy iboralarning magʻzini chaqishga e’tibor qilingan”.</w:t>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Najmiddin Komilovning “Ma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nolar olamiga safar</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kitobida gʻazal janrini sharhlab tushuntirishdagi quyidagi usullarga alohida e’tibor qaratilgan. Asar tilidagi hozirgi kitobxonga tushunili- shi qiyin soʻzlar lugʻatini berish;</w:t>
      </w:r>
    </w:p>
    <w:p w:rsidR="00000000" w:rsidDel="00000000" w:rsidP="00000000" w:rsidRDefault="00000000" w:rsidRPr="00000000" w14:paraId="0000011E">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60"/>
        </w:tabs>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Baytlarning nasriy bayonini taqdim etish;</w:t>
      </w:r>
    </w:p>
    <w:p w:rsidR="00000000" w:rsidDel="00000000" w:rsidP="00000000" w:rsidRDefault="00000000" w:rsidRPr="00000000" w14:paraId="0000011F">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60"/>
        </w:tabs>
        <w:spacing w:after="0" w:before="0" w:line="276" w:lineRule="auto"/>
        <w:ind w:left="1080" w:right="0" w:hanging="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Gʻazalning umumiy mazmun-ma'nosi, badiiy xususiyatlari ustida mulohaza yuritish.</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Bundan tashqari olim gʻazal xususiyatlari va gʻazalni oʻqish, undagi soʻzlarni talaffuz etish</w:t>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haqida ham maxsus toʻxtaladi: Gʻazaldagi ma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nolarni tushunish bilan birga gʻazalni oʻz vazni-ohangi bilan oʻqish, talaffuz etish ham juda muhimligini, har bir gʻazal oʻz vazni bilan oʻqilmasa, undagi ma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nolar yorqin va ta</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sirchan chiqmasligini, bitta soʻzgina emas, bitta tovush yoki qoʻshimcha notoʻgʻri talaffuz etilsa, ohangiga tushmasa, butun asarning ohori toʻkilishi, gʻalizlik va dagʻallikyuz berishi lozimligini ta’kidlab oʻtadi.</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Mumtoz matnlarni, ayniqsa, gʻazallarni ifodali qilib vaznga solib talaffuz etish juda muhim. Agar matndagi bir tovushga zavol yetsa, notoʻgʻri oʻqilsa, misralardagi ma’no-mazmun ta’sirchan chiqmaydi, nafislik yoʻqoladi. Shuning uchun ham oʻquvchilarga toʻgʻri talaffuzni tushuntirishimiz ahamiyatga ega.</w:t>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ab/>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Mazmuniy tahlil(mavzu, g‘oya, obrazlar)</w:t>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360"/>
        <w:jc w:val="both"/>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26">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Mazmuniy tahlil – asosiy mavzu (dunyoviy ishq, ilohiy muhabbat, hajr azobi, yoki falsafiy mulohazalar), markaziy g‘oya (insoniy kamolot, tasavvufiy ma’rifat, abadiylik haqidagi tafakkur), lirik qahramon (oshiq, mahbub, raqib) va ramziy obrazlarni (oy, sham,, pariyzod) chuqur talqin qilish orqali she’rning falsafiy</w:t>
      </w:r>
    </w:p>
    <w:p w:rsidR="00000000" w:rsidDel="00000000" w:rsidP="00000000" w:rsidRDefault="00000000" w:rsidRPr="00000000" w14:paraId="00000127">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qatlamlarini yoritish.</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Shakliy tahlil – vazn (aruz bahri, masalan, ramal yoki hazaj), qofiya tuzilishi, radifning takrorlanishi va baytlar ritmini o‘rganish orqali she’rning musiqiy harmoniyasini aniqlash; bu tashqi shakl orqali ichki hissiyotning ifodasini ochib beradi.</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Shakliy tahlil – vazn (aruz bahri, masalan, ramal yoki hazaj), qofiya tuzilishi, radifning takrorlanishi va baytlar ritmini o‘rganish orqali she’rning musiqiy harmoniyasini aniqlash; bu tashqi shakl orqali ichki hissiyotning ifodasini ochib beradi</w:t>
      </w:r>
      <w:r w:rsidDel="00000000" w:rsidR="00000000" w:rsidRPr="00000000">
        <w:rPr>
          <w:rtl w:val="0"/>
        </w:rPr>
        <w:t xml:space="preserve"> </w:t>
      </w:r>
      <w:r w:rsidDel="00000000" w:rsidR="00000000" w:rsidRPr="00000000">
        <w:rPr>
          <w:rFonts w:ascii="Times New Roman" w:cs="Times New Roman" w:eastAsia="Times New Roman" w:hAnsi="Times New Roman"/>
          <w:sz w:val="28"/>
          <w:szCs w:val="28"/>
          <w:rtl w:val="0"/>
        </w:rPr>
        <w:t xml:space="preserve">G‘azal janrida mazmun asosan inson qalbida kechadigan ichki kechinmalarni tasvirlashga qaratiladi. Unda tashqi voqealar kam, ruhiy holatlar esa markaziy o‘rinni egallaydi. G‘azallarda ishq, hijron, visol, sabr, sadoqat, iztirob, umid va iltijo kabi tushunchalar asosiy mazmuniy qatlamni tashkil etadi.</w:t>
      </w:r>
    </w:p>
    <w:p w:rsidR="00000000" w:rsidDel="00000000" w:rsidP="00000000" w:rsidRDefault="00000000" w:rsidRPr="00000000" w14:paraId="00000128">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Mazmuniy tahlilda g‘azal misralarining o‘zaro mantiqiy bog‘liqligi, tuyg‘ularning rivoji va lirik qahramon holatining o‘zgarishi e’tiborga olinadi. Ko‘pincha g‘azal boshida ishqning paydo bo‘lishi, keyingi baytlarda uning iztirobi, so‘nggi baytlarda esa xulosa yoki iltijo ifodalanadi. Bu hol g‘azal mazmunining ichki dinamikasini ko‘rsatadi.</w:t>
      </w:r>
    </w:p>
    <w:p w:rsidR="00000000" w:rsidDel="00000000" w:rsidP="00000000" w:rsidRDefault="00000000" w:rsidRPr="00000000" w14:paraId="00000129">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G‘azallarda ramziy va majoziy ifodalar keng qo‘llanilib, mazmun bevosita emas, balki badiiy timsollar orqali ochiladi. Shu sababli mazmuniy tahlil faqat so‘zma-so‘z izoh bilan cheklanmay, obraz va ramzlar ma’nosini ochishni ham talab qiladi.</w:t>
      </w:r>
    </w:p>
    <w:p w:rsidR="00000000" w:rsidDel="00000000" w:rsidP="00000000" w:rsidRDefault="00000000" w:rsidRPr="00000000" w14:paraId="0000012A">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G‘azallarning asosiy g‘oyasi – ishq orqali insonning ruhiy kamolotga erishishidir. Mumtoz g‘azallarda ishq ikki yo‘sinda talqin qilinadi:</w:t>
      </w:r>
    </w:p>
    <w:p w:rsidR="00000000" w:rsidDel="00000000" w:rsidP="00000000" w:rsidRDefault="00000000" w:rsidRPr="00000000" w14:paraId="0000012B">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majoziy ishq</w:t>
      </w:r>
      <w:r w:rsidDel="00000000" w:rsidR="00000000" w:rsidRPr="00000000">
        <w:rPr>
          <w:rFonts w:ascii="Times New Roman" w:cs="Times New Roman" w:eastAsia="Times New Roman" w:hAnsi="Times New Roman"/>
          <w:sz w:val="28"/>
          <w:szCs w:val="28"/>
          <w:rtl w:val="0"/>
        </w:rPr>
        <w:t xml:space="preserve"> – insoniy muhabbat,</w:t>
      </w:r>
    </w:p>
    <w:p w:rsidR="00000000" w:rsidDel="00000000" w:rsidP="00000000" w:rsidRDefault="00000000" w:rsidRPr="00000000" w14:paraId="0000012C">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haqiqiy ishq</w:t>
      </w:r>
      <w:r w:rsidDel="00000000" w:rsidR="00000000" w:rsidRPr="00000000">
        <w:rPr>
          <w:rFonts w:ascii="Times New Roman" w:cs="Times New Roman" w:eastAsia="Times New Roman" w:hAnsi="Times New Roman"/>
          <w:sz w:val="28"/>
          <w:szCs w:val="28"/>
          <w:rtl w:val="0"/>
        </w:rPr>
        <w:t xml:space="preserve"> – ilohiy muhabbat.</w:t>
      </w:r>
    </w:p>
    <w:p w:rsidR="00000000" w:rsidDel="00000000" w:rsidP="00000000" w:rsidRDefault="00000000" w:rsidRPr="00000000" w14:paraId="0000012D">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Har ikki holatda ham ishq insonni sinovdan o‘tkazuvchi kuch sifatida talqin qilinadi. Iztirob, hijron va dard orqali lirik qahramon sabr, vafodorlik va poklik fazilatlarini egallaydi. Shu bois g‘azallarda quvonchdan ko‘ra, iztirob tasviri ustun bo‘ladi.</w:t>
      </w:r>
    </w:p>
    <w:p w:rsidR="00000000" w:rsidDel="00000000" w:rsidP="00000000" w:rsidRDefault="00000000" w:rsidRPr="00000000" w14:paraId="0000012E">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G‘azallarning g‘oyaviy yo‘nalishi axloqiy-tarbiyaviy xarakterga ega bo‘lib, o‘quvchini sabr, sadoqat, kamtarlik va ma’naviy yuksalishga chorlaydi.</w:t>
      </w:r>
    </w:p>
    <w:p w:rsidR="00000000" w:rsidDel="00000000" w:rsidP="00000000" w:rsidRDefault="00000000" w:rsidRPr="00000000" w14:paraId="0000012F">
      <w:pPr>
        <w:spacing w:after="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G‘azallarda obrazlar tizimi.</w:t>
      </w:r>
    </w:p>
    <w:p w:rsidR="00000000" w:rsidDel="00000000" w:rsidP="00000000" w:rsidRDefault="00000000" w:rsidRPr="00000000" w14:paraId="00000130">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 Lirik qahramon (oshiq) obrazi</w:t>
      </w:r>
    </w:p>
    <w:p w:rsidR="00000000" w:rsidDel="00000000" w:rsidP="00000000" w:rsidRDefault="00000000" w:rsidRPr="00000000" w14:paraId="00000131">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G‘azalning markaziy obrazi – oshiqdir. U sabrli, vafodor, iztirobli va sadoqatli shaxs sifatida tasvirlanadi. Oshiqning ichki kechinmalari orqali g‘azalning butun mazmuni ochiladi.</w:t>
      </w:r>
    </w:p>
    <w:p w:rsidR="00000000" w:rsidDel="00000000" w:rsidP="00000000" w:rsidRDefault="00000000" w:rsidRPr="00000000" w14:paraId="00000132">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 Ma’shuqa obrazi</w:t>
      </w:r>
    </w:p>
    <w:p w:rsidR="00000000" w:rsidDel="00000000" w:rsidP="00000000" w:rsidRDefault="00000000" w:rsidRPr="00000000" w14:paraId="00000133">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Ma’shuqa ko‘pincha ideal, go‘zal va yetib bo‘lmas obraz sifatida tasvirlanadi. Ba’zi g‘azallarda u insoniy go‘zallik timsoli bo‘lsa, ayrim hollarda ilohiy haqiqat ramzidir.</w:t>
      </w:r>
    </w:p>
    <w:p w:rsidR="00000000" w:rsidDel="00000000" w:rsidP="00000000" w:rsidRDefault="00000000" w:rsidRPr="00000000" w14:paraId="00000134">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 Ishq obrazi</w:t>
      </w:r>
    </w:p>
    <w:p w:rsidR="00000000" w:rsidDel="00000000" w:rsidP="00000000" w:rsidRDefault="00000000" w:rsidRPr="00000000" w14:paraId="00000135">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Ishq – faol va markaziy obraz bo‘lib, voqealarni harakatga keltiruvchi kuchdir. U oshiqni iztirobga soladi, biroq uni ruhiy jihatdan yuksaltiradi.</w:t>
      </w:r>
    </w:p>
    <w:p w:rsidR="00000000" w:rsidDel="00000000" w:rsidP="00000000" w:rsidRDefault="00000000" w:rsidRPr="00000000" w14:paraId="00000136">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 Ko‘ngil (qalb) obrazi</w:t>
      </w:r>
    </w:p>
    <w:p w:rsidR="00000000" w:rsidDel="00000000" w:rsidP="00000000" w:rsidRDefault="00000000" w:rsidRPr="00000000" w14:paraId="00000137">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Ko‘ngil g‘azallarda insonning ichki dunyosi, ruhiy markazi timsoli sifatida beriladi. Barcha tuyg‘ular aynan ko‘ngilda kechadi.</w:t>
      </w:r>
    </w:p>
    <w:p w:rsidR="00000000" w:rsidDel="00000000" w:rsidP="00000000" w:rsidRDefault="00000000" w:rsidRPr="00000000" w14:paraId="00000138">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 Dard va hijron obrazlari</w:t>
      </w:r>
    </w:p>
    <w:p w:rsidR="00000000" w:rsidDel="00000000" w:rsidP="00000000" w:rsidRDefault="00000000" w:rsidRPr="00000000" w14:paraId="00000139">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Dard va hijron oshiqning sadoqatini sinovdan o‘tkazuvchi kuch sifatida talqin etiladi. Bu obrazlar orqali ishqning mashaqqatli yo‘li tasvirlanadi.</w:t>
      </w:r>
    </w:p>
    <w:p w:rsidR="00000000" w:rsidDel="00000000" w:rsidP="00000000" w:rsidRDefault="00000000" w:rsidRPr="00000000" w14:paraId="0000013A">
      <w:pPr>
        <w:spacing w:after="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 Oshiq raqibi (ag‘yor) obrazi</w:t>
      </w:r>
    </w:p>
    <w:p w:rsidR="00000000" w:rsidDel="00000000" w:rsidP="00000000" w:rsidRDefault="00000000" w:rsidRPr="00000000" w14:paraId="0000013B">
      <w:pPr>
        <w:spacing w:after="0" w:line="360" w:lineRule="auto"/>
        <w:ind w:firstLine="72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Ba’zi g‘azallarda raqib obrazi ham uchrab, u oshiqning iztirobini kuchaytiruvchi vosita vazifasini bajaradi.Umuman olganda, g‘azallar mazmun, g‘oya va obrazlar uyg‘unligiga asoslangan mukammal lirik asarlardir. Ular inson qalbining eng nozik holatlarini badiiy yuksaklikda aks ettirib, o‘quvchini ma’naviy yetuklikka chorlaydi. Shu bois g‘azal tahlili jarayonida mazmuniy qatlam, g‘oyaviy yo‘nalish va obrazlar tizimini kompleks yondashuv asosida o‘rganish muhim hisoblanad</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44"/>
          <w:szCs w:val="44"/>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Adabiyotlar ro‘yxati</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13E">
      <w:pPr>
        <w:spacing w:after="0" w:line="240" w:lineRule="auto"/>
        <w:rPr>
          <w:rFonts w:ascii="Times New Roman" w:cs="Times New Roman" w:eastAsia="Times New Roman" w:hAnsi="Times New Roman"/>
          <w:sz w:val="28"/>
          <w:szCs w:val="28"/>
        </w:rPr>
      </w:pPr>
      <w:r w:rsidDel="00000000" w:rsidR="00000000" w:rsidRPr="00000000">
        <w:rPr>
          <w:rtl w:val="0"/>
        </w:rPr>
        <w:t xml:space="preserve">1.</w:t>
        <w:tab/>
      </w:r>
      <w:r w:rsidDel="00000000" w:rsidR="00000000" w:rsidRPr="00000000">
        <w:rPr>
          <w:rFonts w:ascii="Times New Roman" w:cs="Times New Roman" w:eastAsia="Times New Roman" w:hAnsi="Times New Roman"/>
          <w:sz w:val="28"/>
          <w:szCs w:val="28"/>
          <w:rtl w:val="0"/>
        </w:rPr>
        <w:t xml:space="preserve">Navoiy A. Mezon ul-avzon // Navoiy A. MAT. 20 tomlik. 16-tom. – T., 1991. </w:t>
      </w:r>
    </w:p>
    <w:p w:rsidR="00000000" w:rsidDel="00000000" w:rsidP="00000000" w:rsidRDefault="00000000" w:rsidRPr="00000000" w14:paraId="0000013F">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tab/>
        <w:t xml:space="preserve">Fitrat A. Aruz haqida. – T.: 1997. </w:t>
      </w:r>
    </w:p>
    <w:p w:rsidR="00000000" w:rsidDel="00000000" w:rsidP="00000000" w:rsidRDefault="00000000" w:rsidRPr="00000000" w14:paraId="00000140">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tab/>
        <w:t xml:space="preserve">Hojiaxmedov A. Maktabda aruz vaznini oʻrganish. – T.: 1980. </w:t>
      </w:r>
    </w:p>
    <w:p w:rsidR="00000000" w:rsidDel="00000000" w:rsidP="00000000" w:rsidRDefault="00000000" w:rsidRPr="00000000" w14:paraId="00000141">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tab/>
        <w:t xml:space="preserve">Rustamov A. Aruz haqida suhbatlar. – T.: 1972. </w:t>
      </w:r>
    </w:p>
    <w:p w:rsidR="00000000" w:rsidDel="00000000" w:rsidP="00000000" w:rsidRDefault="00000000" w:rsidRPr="00000000" w14:paraId="00000142">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tab/>
        <w:t xml:space="preserve">Aliyev S. Aruz vazni. – Buxoro: 1991. </w:t>
      </w:r>
    </w:p>
    <w:p w:rsidR="00000000" w:rsidDel="00000000" w:rsidP="00000000" w:rsidRDefault="00000000" w:rsidRPr="00000000" w14:paraId="00000143">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tab/>
        <w:t xml:space="preserve">Olimov M. Risolai aruz. – T.: 2002. </w:t>
      </w:r>
    </w:p>
    <w:p w:rsidR="00000000" w:rsidDel="00000000" w:rsidP="00000000" w:rsidRDefault="00000000" w:rsidRPr="00000000" w14:paraId="00000144">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tab/>
        <w:t xml:space="preserve">Qahhor A. Gap aruzda emas // Qahhor A. Asarlar. 5 jildlik. 5-jild. – T.: 1989. </w:t>
      </w:r>
    </w:p>
    <w:p w:rsidR="00000000" w:rsidDel="00000000" w:rsidP="00000000" w:rsidRDefault="00000000" w:rsidRPr="00000000" w14:paraId="00000145">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8.</w:t>
        <w:tab/>
        <w:t xml:space="preserve">Toʻychiyev U. “Mezon ul-avzon”da keltirilgan ruboiy vaznlaridagi xatolar haqida // OʻTA. – 1991 yil, 1-son. </w:t>
      </w:r>
    </w:p>
    <w:p w:rsidR="00000000" w:rsidDel="00000000" w:rsidP="00000000" w:rsidRDefault="00000000" w:rsidRPr="00000000" w14:paraId="00000146">
      <w:pPr>
        <w:spacing w:after="0"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9.</w:t>
        <w:tab/>
        <w:t xml:space="preserve">Afoqova N. Jadid she’riyati poetikasi. – T.: 2005.</w:t>
      </w:r>
    </w:p>
    <w:sectPr>
      <w:footerReference r:id="rId8" w:type="default"/>
      <w:pgSz w:h="16838" w:w="11906" w:orient="portrait"/>
      <w:pgMar w:bottom="1134" w:top="1134" w:left="1701" w:right="85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47">
      <w:pPr>
        <w:spacing w:after="0" w:line="360" w:lineRule="auto"/>
        <w:jc w:val="both"/>
        <w:rPr>
          <w:rFonts w:ascii="Times New Roman" w:cs="Times New Roman" w:eastAsia="Times New Roman" w:hAnsi="Times New Roman"/>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А.Навоий. Асарлар. 15 томлик,14-том. Ғ.Ғулом номидаги адабиёт ва санъат нашриёти.  – Т. 1967. 137-бет. </w:t>
      </w: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 w:id="1">
    <w:p w:rsidR="00000000" w:rsidDel="00000000" w:rsidP="00000000" w:rsidRDefault="00000000" w:rsidRPr="00000000" w14:paraId="00000149">
      <w:pPr>
        <w:spacing w:after="0" w:line="360" w:lineRule="auto"/>
        <w:jc w:val="both"/>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rFonts w:ascii="Times New Roman" w:cs="Times New Roman" w:eastAsia="Times New Roman" w:hAnsi="Times New Roman"/>
          <w:color w:val="000000"/>
          <w:rtl w:val="0"/>
        </w:rPr>
        <w:t xml:space="preserve">А.Навоий. Асарлар. 15 томлик,14-том. Ғ.Ғулом номидаги адабиёт ва санъат нашриёти. – Т. 1967.137-бет.</w:t>
      </w:r>
      <w:r w:rsidDel="00000000" w:rsidR="00000000" w:rsidRPr="00000000">
        <w:rPr>
          <w:rtl w:val="0"/>
        </w:rPr>
      </w:r>
    </w:p>
  </w:footnote>
  <w:footnote w:id="2">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А.Ҳожиаҳмедов. Мактабда аруз вазнини ўрганиш. – Т. “Ўқитувчи” 1995.8-бет.</w:t>
      </w:r>
      <w:r w:rsidDel="00000000" w:rsidR="00000000" w:rsidRPr="00000000">
        <w:rPr>
          <w:rtl w:val="0"/>
        </w:rPr>
      </w:r>
    </w:p>
  </w:footnote>
  <w:footnote w:id="3">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Фитрат рукнларнинг ҳосил бўлишига нисбатан мавжуд ушбу тартибни мақул кўрмайди. «Аруз ҳақида» рисоласида «ҳеч қандай илмий лисоний асосга суянмасдан, ҳижоларнинг бир бирига қушулишлариға кўра тахсим этдилар. Бу «Халил мактаби»нинг биринчи янглиши бўлди» дейди.Ҳижоларнинг қисқалиқ ва тўлиқлиқ сифатларига диққат қилиб, шуларнинг тизилиш тартибини назарга олганда масалани жуда тўғри ҳал қилган бўлардилар деган фикрни билдиради. Фитрат. «Аруз ҳақида». – Т. «Ўқитувчи» 1997. 31-бет.</w:t>
      </w:r>
      <w:r w:rsidDel="00000000" w:rsidR="00000000" w:rsidRPr="00000000">
        <w:rPr>
          <w:rtl w:val="0"/>
        </w:rPr>
      </w:r>
    </w:p>
  </w:footnote>
  <w:footnote w:id="4">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Бобур. Мухтасар. – Тошкент: Фан, 1971. 24 б.</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p>
  </w:footnote>
  <w:footnote w:id="5">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А.Ҳожиаҳмедов. «Ўзбек арузи луғати» «Шарқ» Т.1998 й. 38- бет.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2"/>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4">
    <w:lvl w:ilvl="0">
      <w:start w:val="1"/>
      <w:numFmt w:val="decimal"/>
      <w:lvlText w:val="%1."/>
      <w:lvlJc w:val="left"/>
      <w:pPr>
        <w:ind w:left="0" w:firstLine="0"/>
      </w:pPr>
      <w:rPr>
        <w:rFonts w:ascii="Times New Roman" w:cs="Times New Roman" w:eastAsia="Times New Roman" w:hAnsi="Times New Roman"/>
        <w:b w:val="0"/>
        <w:bCs w:val="0"/>
        <w:i w:val="0"/>
        <w:iCs w:val="0"/>
        <w:smallCaps w:val="0"/>
        <w:strike w:val="0"/>
        <w:color w:val="000000"/>
        <w:sz w:val="31"/>
        <w:szCs w:val="31"/>
        <w:u w:val="none"/>
        <w:vertAlign w:val="baseline"/>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5">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6">
    <w:lvl w:ilvl="0">
      <w:start w:val="3"/>
      <w:numFmt w:val="bullet"/>
      <w:lvlText w:val="-"/>
      <w:lvlJc w:val="left"/>
      <w:pPr>
        <w:ind w:left="1068" w:hanging="360"/>
      </w:pPr>
      <w:rPr>
        <w:rFonts w:ascii="Times New Roman" w:cs="Times New Roman" w:eastAsia="Times New Roman" w:hAnsi="Times New Roman"/>
      </w:rPr>
    </w:lvl>
    <w:lvl w:ilvl="1">
      <w:start w:val="1"/>
      <w:numFmt w:val="bullet"/>
      <w:lvlText w:val="o"/>
      <w:lvlJc w:val="left"/>
      <w:pPr>
        <w:ind w:left="1788" w:hanging="360"/>
      </w:pPr>
      <w:rPr>
        <w:rFonts w:ascii="Courier New" w:cs="Courier New" w:eastAsia="Courier New" w:hAnsi="Courier New"/>
      </w:rPr>
    </w:lvl>
    <w:lvl w:ilvl="2">
      <w:start w:val="1"/>
      <w:numFmt w:val="bullet"/>
      <w:lvlText w:val="▪"/>
      <w:lvlJc w:val="left"/>
      <w:pPr>
        <w:ind w:left="2508" w:hanging="360"/>
      </w:pPr>
      <w:rPr>
        <w:rFonts w:ascii="Noto Sans Symbols" w:cs="Noto Sans Symbols" w:eastAsia="Noto Sans Symbols" w:hAnsi="Noto Sans Symbols"/>
      </w:rPr>
    </w:lvl>
    <w:lvl w:ilvl="3">
      <w:start w:val="1"/>
      <w:numFmt w:val="bullet"/>
      <w:lvlText w:val="●"/>
      <w:lvlJc w:val="left"/>
      <w:pPr>
        <w:ind w:left="3228" w:hanging="360"/>
      </w:pPr>
      <w:rPr>
        <w:rFonts w:ascii="Noto Sans Symbols" w:cs="Noto Sans Symbols" w:eastAsia="Noto Sans Symbols" w:hAnsi="Noto Sans Symbols"/>
      </w:rPr>
    </w:lvl>
    <w:lvl w:ilvl="4">
      <w:start w:val="1"/>
      <w:numFmt w:val="bullet"/>
      <w:lvlText w:val="o"/>
      <w:lvlJc w:val="left"/>
      <w:pPr>
        <w:ind w:left="3948" w:hanging="360"/>
      </w:pPr>
      <w:rPr>
        <w:rFonts w:ascii="Courier New" w:cs="Courier New" w:eastAsia="Courier New" w:hAnsi="Courier New"/>
      </w:rPr>
    </w:lvl>
    <w:lvl w:ilvl="5">
      <w:start w:val="1"/>
      <w:numFmt w:val="bullet"/>
      <w:lvlText w:val="▪"/>
      <w:lvlJc w:val="left"/>
      <w:pPr>
        <w:ind w:left="4668" w:hanging="360"/>
      </w:pPr>
      <w:rPr>
        <w:rFonts w:ascii="Noto Sans Symbols" w:cs="Noto Sans Symbols" w:eastAsia="Noto Sans Symbols" w:hAnsi="Noto Sans Symbols"/>
      </w:rPr>
    </w:lvl>
    <w:lvl w:ilvl="6">
      <w:start w:val="1"/>
      <w:numFmt w:val="bullet"/>
      <w:lvlText w:val="●"/>
      <w:lvlJc w:val="left"/>
      <w:pPr>
        <w:ind w:left="5388" w:hanging="360"/>
      </w:pPr>
      <w:rPr>
        <w:rFonts w:ascii="Noto Sans Symbols" w:cs="Noto Sans Symbols" w:eastAsia="Noto Sans Symbols" w:hAnsi="Noto Sans Symbols"/>
      </w:rPr>
    </w:lvl>
    <w:lvl w:ilvl="7">
      <w:start w:val="1"/>
      <w:numFmt w:val="bullet"/>
      <w:lvlText w:val="o"/>
      <w:lvlJc w:val="left"/>
      <w:pPr>
        <w:ind w:left="6108" w:hanging="360"/>
      </w:pPr>
      <w:rPr>
        <w:rFonts w:ascii="Courier New" w:cs="Courier New" w:eastAsia="Courier New" w:hAnsi="Courier New"/>
      </w:rPr>
    </w:lvl>
    <w:lvl w:ilvl="8">
      <w:start w:val="1"/>
      <w:numFmt w:val="bullet"/>
      <w:lvlText w:val="▪"/>
      <w:lvlJc w:val="left"/>
      <w:pPr>
        <w:ind w:left="6828" w:hanging="360"/>
      </w:pPr>
      <w:rPr>
        <w:rFonts w:ascii="Noto Sans Symbols" w:cs="Noto Sans Symbols" w:eastAsia="Noto Sans Symbols" w:hAnsi="Noto Sans Symbols"/>
      </w:rPr>
    </w:lvl>
  </w:abstractNum>
  <w:abstractNum w:abstractNumId="7">
    <w:lvl w:ilvl="0">
      <w:start w:val="1"/>
      <w:numFmt w:val="decimal"/>
      <w:lvlText w:val="%1."/>
      <w:lvlJc w:val="left"/>
      <w:pPr>
        <w:ind w:left="720" w:hanging="360"/>
      </w:pPr>
      <w:rPr>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Default" w:customStyle="1">
    <w:name w:val="Default"/>
    <w:rsid w:val="004A2131"/>
    <w:pPr>
      <w:autoSpaceDE w:val="0"/>
      <w:autoSpaceDN w:val="0"/>
      <w:adjustRightInd w:val="0"/>
      <w:spacing w:after="0" w:line="240" w:lineRule="auto"/>
    </w:pPr>
    <w:rPr>
      <w:rFonts w:ascii="Times New Roman" w:cs="Times New Roman" w:hAnsi="Times New Roman" w:eastAsiaTheme="minorEastAsia"/>
      <w:color w:val="000000"/>
      <w:sz w:val="24"/>
      <w:szCs w:val="24"/>
      <w:lang w:eastAsia="ru-RU"/>
    </w:rPr>
  </w:style>
  <w:style w:type="paragraph" w:styleId="a3">
    <w:name w:val="Balloon Text"/>
    <w:basedOn w:val="a"/>
    <w:link w:val="a4"/>
    <w:uiPriority w:val="99"/>
    <w:semiHidden w:val="1"/>
    <w:unhideWhenUsed w:val="1"/>
    <w:rsid w:val="004A2131"/>
    <w:pPr>
      <w:spacing w:after="0" w:line="240" w:lineRule="auto"/>
    </w:pPr>
    <w:rPr>
      <w:rFonts w:ascii="Tahoma" w:cs="Tahoma" w:eastAsia="Times New Roman" w:hAnsi="Tahoma"/>
      <w:sz w:val="16"/>
      <w:szCs w:val="16"/>
    </w:rPr>
  </w:style>
  <w:style w:type="character" w:styleId="a4" w:customStyle="1">
    <w:name w:val="Текст выноски Знак"/>
    <w:basedOn w:val="a0"/>
    <w:link w:val="a3"/>
    <w:uiPriority w:val="99"/>
    <w:semiHidden w:val="1"/>
    <w:rsid w:val="004A2131"/>
    <w:rPr>
      <w:rFonts w:ascii="Tahoma" w:cs="Tahoma" w:eastAsia="Times New Roman" w:hAnsi="Tahoma"/>
      <w:sz w:val="16"/>
      <w:szCs w:val="16"/>
      <w:lang w:eastAsia="ru-RU"/>
    </w:rPr>
  </w:style>
  <w:style w:type="table" w:styleId="a5">
    <w:name w:val="Table Grid"/>
    <w:basedOn w:val="a1"/>
    <w:uiPriority w:val="59"/>
    <w:rsid w:val="004A2131"/>
    <w:pPr>
      <w:spacing w:after="0" w:line="240" w:lineRule="auto"/>
    </w:pPr>
    <w:rPr>
      <w:rFonts w:ascii="Calibri" w:cs="Times New Roman" w:eastAsia="Times New Roman" w:hAnsi="Calibri"/>
      <w:sz w:val="20"/>
      <w:szCs w:val="20"/>
      <w:lang w:eastAsia="ru-RU"/>
    </w:rPr>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paragraph" w:styleId="a6">
    <w:name w:val="endnote text"/>
    <w:basedOn w:val="a"/>
    <w:link w:val="a7"/>
    <w:uiPriority w:val="99"/>
    <w:semiHidden w:val="1"/>
    <w:unhideWhenUsed w:val="1"/>
    <w:rsid w:val="004A2131"/>
    <w:pPr>
      <w:spacing w:after="0" w:line="240" w:lineRule="auto"/>
    </w:pPr>
    <w:rPr>
      <w:rFonts w:ascii="Calibri" w:cs="Times New Roman" w:eastAsia="Times New Roman" w:hAnsi="Calibri"/>
      <w:sz w:val="20"/>
      <w:szCs w:val="20"/>
    </w:rPr>
  </w:style>
  <w:style w:type="character" w:styleId="a7" w:customStyle="1">
    <w:name w:val="Текст концевой сноски Знак"/>
    <w:basedOn w:val="a0"/>
    <w:link w:val="a6"/>
    <w:uiPriority w:val="99"/>
    <w:semiHidden w:val="1"/>
    <w:rsid w:val="004A2131"/>
    <w:rPr>
      <w:rFonts w:ascii="Calibri" w:cs="Times New Roman" w:eastAsia="Times New Roman" w:hAnsi="Calibri"/>
      <w:sz w:val="20"/>
      <w:szCs w:val="20"/>
      <w:lang w:eastAsia="ru-RU"/>
    </w:rPr>
  </w:style>
  <w:style w:type="character" w:styleId="a8">
    <w:name w:val="endnote reference"/>
    <w:uiPriority w:val="99"/>
    <w:semiHidden w:val="1"/>
    <w:unhideWhenUsed w:val="1"/>
    <w:rsid w:val="004A2131"/>
    <w:rPr>
      <w:vertAlign w:val="superscript"/>
    </w:rPr>
  </w:style>
  <w:style w:type="paragraph" w:styleId="a9">
    <w:name w:val="footnote text"/>
    <w:basedOn w:val="a"/>
    <w:link w:val="aa"/>
    <w:semiHidden w:val="1"/>
    <w:unhideWhenUsed w:val="1"/>
    <w:rsid w:val="004A2131"/>
    <w:pPr>
      <w:spacing w:after="0" w:line="240" w:lineRule="auto"/>
    </w:pPr>
    <w:rPr>
      <w:rFonts w:ascii="Calibri" w:cs="Times New Roman" w:eastAsia="Times New Roman" w:hAnsi="Calibri"/>
      <w:sz w:val="20"/>
      <w:szCs w:val="20"/>
    </w:rPr>
  </w:style>
  <w:style w:type="character" w:styleId="aa" w:customStyle="1">
    <w:name w:val="Текст сноски Знак"/>
    <w:basedOn w:val="a0"/>
    <w:link w:val="a9"/>
    <w:semiHidden w:val="1"/>
    <w:rsid w:val="004A2131"/>
    <w:rPr>
      <w:rFonts w:ascii="Calibri" w:cs="Times New Roman" w:eastAsia="Times New Roman" w:hAnsi="Calibri"/>
      <w:sz w:val="20"/>
      <w:szCs w:val="20"/>
      <w:lang w:eastAsia="ru-RU"/>
    </w:rPr>
  </w:style>
  <w:style w:type="character" w:styleId="ab">
    <w:name w:val="footnote reference"/>
    <w:semiHidden w:val="1"/>
    <w:unhideWhenUsed w:val="1"/>
    <w:rsid w:val="004A2131"/>
    <w:rPr>
      <w:vertAlign w:val="superscript"/>
    </w:rPr>
  </w:style>
  <w:style w:type="paragraph" w:styleId="ac">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d"/>
    <w:qFormat w:val="1"/>
    <w:rsid w:val="004A2131"/>
    <w:pPr>
      <w:ind w:left="720"/>
      <w:contextualSpacing w:val="1"/>
    </w:pPr>
    <w:rPr>
      <w:rFonts w:ascii="Calibri" w:cs="Times New Roman" w:eastAsia="Times New Roman" w:hAnsi="Calibri"/>
    </w:rPr>
  </w:style>
  <w:style w:type="paragraph" w:styleId="2">
    <w:name w:val="Body Text 2"/>
    <w:basedOn w:val="a"/>
    <w:link w:val="20"/>
    <w:uiPriority w:val="99"/>
    <w:rsid w:val="004A2131"/>
    <w:pPr>
      <w:spacing w:after="120" w:line="480" w:lineRule="auto"/>
    </w:pPr>
    <w:rPr>
      <w:rFonts w:ascii="Times New Roman" w:cs="Times New Roman" w:eastAsia="Times New Roman" w:hAnsi="Times New Roman"/>
      <w:sz w:val="24"/>
      <w:szCs w:val="24"/>
    </w:rPr>
  </w:style>
  <w:style w:type="character" w:styleId="20" w:customStyle="1">
    <w:name w:val="Основной текст 2 Знак"/>
    <w:basedOn w:val="a0"/>
    <w:link w:val="2"/>
    <w:uiPriority w:val="99"/>
    <w:rsid w:val="004A2131"/>
    <w:rPr>
      <w:rFonts w:ascii="Times New Roman" w:cs="Times New Roman" w:eastAsia="Times New Roman" w:hAnsi="Times New Roman"/>
      <w:sz w:val="24"/>
      <w:szCs w:val="24"/>
      <w:lang w:eastAsia="ru-RU"/>
    </w:rPr>
  </w:style>
  <w:style w:type="paragraph" w:styleId="a00" w:customStyle="1">
    <w:name w:val="a0"/>
    <w:basedOn w:val="a"/>
    <w:uiPriority w:val="99"/>
    <w:rsid w:val="004A2131"/>
    <w:pPr>
      <w:spacing w:after="100" w:afterAutospacing="1" w:before="100" w:beforeAutospacing="1" w:line="240" w:lineRule="auto"/>
      <w:jc w:val="center"/>
    </w:pPr>
    <w:rPr>
      <w:rFonts w:ascii="Times New Roman" w:cs="Times New Roman" w:eastAsia="Times New Roman" w:hAnsi="Times New Roman"/>
      <w:sz w:val="24"/>
      <w:szCs w:val="24"/>
    </w:rPr>
  </w:style>
  <w:style w:type="character" w:styleId="f01" w:customStyle="1">
    <w:name w:val="f01"/>
    <w:uiPriority w:val="99"/>
    <w:rsid w:val="004A2131"/>
    <w:rPr>
      <w:rFonts w:ascii="Times New Roman" w:hAnsi="Times New Roman"/>
      <w:color w:val="000000"/>
      <w:sz w:val="28"/>
    </w:rPr>
  </w:style>
  <w:style w:type="paragraph" w:styleId="CharCharChar" w:customStyle="1">
    <w:name w:val="Char Char Char"/>
    <w:basedOn w:val="a"/>
    <w:autoRedefine w:val="1"/>
    <w:uiPriority w:val="99"/>
    <w:rsid w:val="004A2131"/>
    <w:pPr>
      <w:widowControl w:val="0"/>
      <w:autoSpaceDE w:val="0"/>
      <w:autoSpaceDN w:val="0"/>
      <w:adjustRightInd w:val="0"/>
      <w:spacing w:after="0" w:line="240" w:lineRule="auto"/>
      <w:jc w:val="center"/>
    </w:pPr>
    <w:rPr>
      <w:rFonts w:ascii="BalticaUzbek" w:cs="BalticaUzbek" w:eastAsia="MS Mincho" w:hAnsi="BalticaUzbek"/>
      <w:sz w:val="28"/>
      <w:szCs w:val="28"/>
      <w:lang w:eastAsia="en-US" w:val="en-US"/>
    </w:rPr>
  </w:style>
  <w:style w:type="paragraph" w:styleId="ae">
    <w:name w:val="header"/>
    <w:basedOn w:val="a"/>
    <w:link w:val="af"/>
    <w:uiPriority w:val="99"/>
    <w:unhideWhenUsed w:val="1"/>
    <w:rsid w:val="004A2131"/>
    <w:pPr>
      <w:tabs>
        <w:tab w:val="center" w:pos="4677"/>
        <w:tab w:val="right" w:pos="9355"/>
      </w:tabs>
      <w:spacing w:after="0" w:line="240" w:lineRule="auto"/>
    </w:pPr>
    <w:rPr>
      <w:rFonts w:ascii="Calibri" w:cs="Times New Roman" w:eastAsia="Times New Roman" w:hAnsi="Calibri"/>
    </w:rPr>
  </w:style>
  <w:style w:type="character" w:styleId="af" w:customStyle="1">
    <w:name w:val="Верхний колонтитул Знак"/>
    <w:basedOn w:val="a0"/>
    <w:link w:val="ae"/>
    <w:uiPriority w:val="99"/>
    <w:rsid w:val="004A2131"/>
    <w:rPr>
      <w:rFonts w:ascii="Calibri" w:cs="Times New Roman" w:eastAsia="Times New Roman" w:hAnsi="Calibri"/>
      <w:lang w:eastAsia="ru-RU"/>
    </w:rPr>
  </w:style>
  <w:style w:type="paragraph" w:styleId="af0">
    <w:name w:val="footer"/>
    <w:basedOn w:val="a"/>
    <w:link w:val="af1"/>
    <w:uiPriority w:val="99"/>
    <w:unhideWhenUsed w:val="1"/>
    <w:rsid w:val="004A2131"/>
    <w:pPr>
      <w:tabs>
        <w:tab w:val="center" w:pos="4677"/>
        <w:tab w:val="right" w:pos="9355"/>
      </w:tabs>
      <w:spacing w:after="0" w:line="240" w:lineRule="auto"/>
    </w:pPr>
    <w:rPr>
      <w:rFonts w:ascii="Calibri" w:cs="Times New Roman" w:eastAsia="Times New Roman" w:hAnsi="Calibri"/>
    </w:rPr>
  </w:style>
  <w:style w:type="character" w:styleId="af1" w:customStyle="1">
    <w:name w:val="Нижний колонтитул Знак"/>
    <w:basedOn w:val="a0"/>
    <w:link w:val="af0"/>
    <w:uiPriority w:val="99"/>
    <w:rsid w:val="004A2131"/>
    <w:rPr>
      <w:rFonts w:ascii="Calibri" w:cs="Times New Roman" w:eastAsia="Times New Roman" w:hAnsi="Calibri"/>
      <w:lang w:eastAsia="ru-RU"/>
    </w:rPr>
  </w:style>
  <w:style w:type="character" w:styleId="ad" w:customStyle="1">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c"/>
    <w:locked w:val="1"/>
    <w:rsid w:val="004A2131"/>
    <w:rPr>
      <w:rFonts w:ascii="Calibri" w:cs="Times New Roman" w:eastAsia="Times New Roman" w:hAnsi="Calibri"/>
      <w:lang w:eastAsia="ru-RU"/>
    </w:rPr>
  </w:style>
  <w:style w:type="character" w:styleId="af2">
    <w:name w:val="Strong"/>
    <w:uiPriority w:val="99"/>
    <w:qFormat w:val="1"/>
    <w:rsid w:val="004A2131"/>
    <w:rPr>
      <w:rFonts w:cs="Times New Roman"/>
      <w:b w:val="1"/>
    </w:rPr>
  </w:style>
  <w:style w:type="paragraph" w:styleId="af3">
    <w:name w:val="Normal (Web)"/>
    <w:basedOn w:val="a"/>
    <w:uiPriority w:val="99"/>
    <w:semiHidden w:val="1"/>
    <w:unhideWhenUsed w:val="1"/>
    <w:rsid w:val="004A2131"/>
    <w:pPr>
      <w:spacing w:after="100" w:afterAutospacing="1" w:before="100" w:beforeAutospacing="1" w:line="240" w:lineRule="auto"/>
    </w:pPr>
    <w:rPr>
      <w:rFonts w:ascii="Times New Roman" w:cs="Times New Roman" w:eastAsia="Times New Roman" w:hAnsi="Times New Roman"/>
      <w:sz w:val="24"/>
      <w:szCs w:val="24"/>
    </w:rPr>
  </w:style>
  <w:style w:type="character" w:styleId="af4">
    <w:name w:val="Emphasis"/>
    <w:uiPriority w:val="20"/>
    <w:qFormat w:val="1"/>
    <w:rsid w:val="004A2131"/>
    <w:rPr>
      <w:i w:val="1"/>
      <w:iCs w:val="1"/>
    </w:rPr>
  </w:style>
  <w:style w:type="character" w:styleId="af5" w:customStyle="1">
    <w:name w:val="Основной текст_"/>
    <w:basedOn w:val="a0"/>
    <w:link w:val="3"/>
    <w:rsid w:val="0076272A"/>
    <w:rPr>
      <w:rFonts w:ascii="Lucida Sans Unicode" w:cs="Lucida Sans Unicode" w:eastAsia="Lucida Sans Unicode" w:hAnsi="Lucida Sans Unicode"/>
      <w:spacing w:val="-10"/>
      <w:sz w:val="31"/>
      <w:szCs w:val="31"/>
      <w:shd w:color="auto" w:fill="ffffff" w:val="clear"/>
    </w:rPr>
  </w:style>
  <w:style w:type="paragraph" w:styleId="3" w:customStyle="1">
    <w:name w:val="Основной текст3"/>
    <w:basedOn w:val="a"/>
    <w:link w:val="af5"/>
    <w:rsid w:val="0076272A"/>
    <w:pPr>
      <w:widowControl w:val="0"/>
      <w:shd w:color="auto" w:fill="ffffff" w:val="clear"/>
      <w:spacing w:after="0" w:line="0" w:lineRule="atLeast"/>
      <w:jc w:val="both"/>
    </w:pPr>
    <w:rPr>
      <w:rFonts w:ascii="Lucida Sans Unicode" w:cs="Lucida Sans Unicode" w:eastAsia="Lucida Sans Unicode" w:hAnsi="Lucida Sans Unicode"/>
      <w:spacing w:val="-10"/>
      <w:sz w:val="31"/>
      <w:szCs w:val="31"/>
      <w:lang w:eastAsia="en-US"/>
    </w:rPr>
  </w:style>
  <w:style w:type="character" w:styleId="165pt0pt" w:customStyle="1">
    <w:name w:val="Основной текст + 16;5 pt;Полужирный;Интервал 0 pt"/>
    <w:basedOn w:val="af5"/>
    <w:rsid w:val="0076272A"/>
    <w:rPr>
      <w:rFonts w:ascii="Lucida Sans Unicode" w:cs="Lucida Sans Unicode" w:eastAsia="Lucida Sans Unicode" w:hAnsi="Lucida Sans Unicode"/>
      <w:b w:val="1"/>
      <w:bCs w:val="1"/>
      <w:i w:val="0"/>
      <w:iCs w:val="0"/>
      <w:smallCaps w:val="0"/>
      <w:strike w:val="0"/>
      <w:color w:val="000000"/>
      <w:spacing w:val="0"/>
      <w:w w:val="100"/>
      <w:position w:val="0"/>
      <w:sz w:val="33"/>
      <w:szCs w:val="33"/>
      <w:u w:val="none"/>
      <w:shd w:color="auto" w:fill="ffffff" w:val="clear"/>
      <w:lang w:val="en-US"/>
    </w:rPr>
  </w:style>
  <w:style w:type="character" w:styleId="1" w:customStyle="1">
    <w:name w:val="Основной текст1"/>
    <w:basedOn w:val="af5"/>
    <w:rsid w:val="0076272A"/>
    <w:rPr>
      <w:rFonts w:ascii="Lucida Sans Unicode" w:cs="Lucida Sans Unicode" w:eastAsia="Lucida Sans Unicode" w:hAnsi="Lucida Sans Unicode"/>
      <w:b w:val="0"/>
      <w:bCs w:val="0"/>
      <w:i w:val="0"/>
      <w:iCs w:val="0"/>
      <w:smallCaps w:val="0"/>
      <w:strike w:val="0"/>
      <w:color w:val="000000"/>
      <w:spacing w:val="-10"/>
      <w:w w:val="100"/>
      <w:position w:val="0"/>
      <w:sz w:val="31"/>
      <w:szCs w:val="31"/>
      <w:u w:val="none"/>
      <w:shd w:color="auto" w:fill="ffffff" w:val="clear"/>
      <w:lang w:val="en-US"/>
    </w:rPr>
  </w:style>
  <w:style w:type="character" w:styleId="21" w:customStyle="1">
    <w:name w:val="Основной текст2"/>
    <w:basedOn w:val="af5"/>
    <w:rsid w:val="0076272A"/>
    <w:rPr>
      <w:rFonts w:ascii="Lucida Sans Unicode" w:cs="Lucida Sans Unicode" w:eastAsia="Lucida Sans Unicode" w:hAnsi="Lucida Sans Unicode"/>
      <w:b w:val="0"/>
      <w:bCs w:val="0"/>
      <w:i w:val="0"/>
      <w:iCs w:val="0"/>
      <w:smallCaps w:val="0"/>
      <w:strike w:val="0"/>
      <w:color w:val="000000"/>
      <w:spacing w:val="-10"/>
      <w:w w:val="100"/>
      <w:position w:val="0"/>
      <w:sz w:val="31"/>
      <w:szCs w:val="31"/>
      <w:u w:val="none"/>
      <w:shd w:color="auto" w:fill="ffffff" w:val="clear"/>
      <w:lang w:val="en-US"/>
    </w:rPr>
  </w:style>
  <w:style w:type="character" w:styleId="4" w:customStyle="1">
    <w:name w:val="Основной текст (4)_"/>
    <w:basedOn w:val="a0"/>
    <w:link w:val="40"/>
    <w:rsid w:val="0076272A"/>
    <w:rPr>
      <w:rFonts w:ascii="Lucida Sans Unicode" w:cs="Lucida Sans Unicode" w:eastAsia="Lucida Sans Unicode" w:hAnsi="Lucida Sans Unicode"/>
      <w:b w:val="1"/>
      <w:bCs w:val="1"/>
      <w:sz w:val="33"/>
      <w:szCs w:val="33"/>
      <w:shd w:color="auto" w:fill="ffffff" w:val="clear"/>
    </w:rPr>
  </w:style>
  <w:style w:type="paragraph" w:styleId="40" w:customStyle="1">
    <w:name w:val="Основной текст (4)"/>
    <w:basedOn w:val="a"/>
    <w:link w:val="4"/>
    <w:rsid w:val="0076272A"/>
    <w:pPr>
      <w:widowControl w:val="0"/>
      <w:shd w:color="auto" w:fill="ffffff" w:val="clear"/>
      <w:spacing w:after="0" w:line="0" w:lineRule="atLeast"/>
    </w:pPr>
    <w:rPr>
      <w:rFonts w:ascii="Lucida Sans Unicode" w:cs="Lucida Sans Unicode" w:eastAsia="Lucida Sans Unicode" w:hAnsi="Lucida Sans Unicode"/>
      <w:b w:val="1"/>
      <w:bCs w:val="1"/>
      <w:sz w:val="33"/>
      <w:szCs w:val="33"/>
      <w:lang w:eastAsia="en-US"/>
    </w:rPr>
  </w:style>
  <w:style w:type="character" w:styleId="af6" w:customStyle="1">
    <w:name w:val="Колонтитул_"/>
    <w:basedOn w:val="a0"/>
    <w:rsid w:val="0076272A"/>
    <w:rPr>
      <w:rFonts w:ascii="Lucida Sans Unicode" w:cs="Lucida Sans Unicode" w:eastAsia="Lucida Sans Unicode" w:hAnsi="Lucida Sans Unicode"/>
      <w:b w:val="1"/>
      <w:bCs w:val="1"/>
      <w:i w:val="0"/>
      <w:iCs w:val="0"/>
      <w:smallCaps w:val="0"/>
      <w:strike w:val="0"/>
      <w:sz w:val="31"/>
      <w:szCs w:val="31"/>
      <w:u w:val="none"/>
    </w:rPr>
  </w:style>
  <w:style w:type="character" w:styleId="af7" w:customStyle="1">
    <w:name w:val="Колонтитул"/>
    <w:basedOn w:val="af6"/>
    <w:rsid w:val="0076272A"/>
    <w:rPr>
      <w:rFonts w:ascii="Lucida Sans Unicode" w:cs="Lucida Sans Unicode" w:eastAsia="Lucida Sans Unicode" w:hAnsi="Lucida Sans Unicode"/>
      <w:b w:val="1"/>
      <w:bCs w:val="1"/>
      <w:i w:val="0"/>
      <w:iCs w:val="0"/>
      <w:smallCaps w:val="0"/>
      <w:strike w:val="0"/>
      <w:color w:val="000000"/>
      <w:spacing w:val="0"/>
      <w:w w:val="100"/>
      <w:position w:val="0"/>
      <w:sz w:val="31"/>
      <w:szCs w:val="31"/>
      <w:u w:val="none"/>
      <w:lang w:val="en-US"/>
    </w:rPr>
  </w:style>
  <w:style w:type="character" w:styleId="CenturySchoolbook195pt1pt" w:customStyle="1">
    <w:name w:val="Колонтитул + Century Schoolbook;19;5 pt;Не полужирный;Интервал 1 pt"/>
    <w:basedOn w:val="af6"/>
    <w:rsid w:val="0076272A"/>
    <w:rPr>
      <w:rFonts w:ascii="Century Schoolbook" w:cs="Century Schoolbook" w:eastAsia="Century Schoolbook" w:hAnsi="Century Schoolbook"/>
      <w:b w:val="1"/>
      <w:bCs w:val="1"/>
      <w:i w:val="0"/>
      <w:iCs w:val="0"/>
      <w:smallCaps w:val="0"/>
      <w:strike w:val="0"/>
      <w:color w:val="000000"/>
      <w:spacing w:val="20"/>
      <w:w w:val="100"/>
      <w:position w:val="0"/>
      <w:sz w:val="39"/>
      <w:szCs w:val="39"/>
      <w:u w:val="none"/>
    </w:rPr>
  </w:style>
  <w:style w:type="character" w:styleId="BookmanOldStyle17pt0pt" w:customStyle="1">
    <w:name w:val="Основной текст + Bookman Old Style;17 pt;Интервал 0 pt"/>
    <w:basedOn w:val="af5"/>
    <w:rsid w:val="0076272A"/>
    <w:rPr>
      <w:rFonts w:ascii="Bookman Old Style" w:cs="Bookman Old Style" w:eastAsia="Bookman Old Style" w:hAnsi="Bookman Old Style"/>
      <w:b w:val="0"/>
      <w:bCs w:val="0"/>
      <w:i w:val="0"/>
      <w:iCs w:val="0"/>
      <w:smallCaps w:val="0"/>
      <w:strike w:val="0"/>
      <w:color w:val="000000"/>
      <w:spacing w:val="0"/>
      <w:w w:val="100"/>
      <w:position w:val="0"/>
      <w:sz w:val="34"/>
      <w:szCs w:val="34"/>
      <w:u w:val="none"/>
      <w:shd w:color="auto" w:fill="ffffff" w:val="clear"/>
    </w:rPr>
  </w:style>
  <w:style w:type="character" w:styleId="4pt0pt" w:customStyle="1">
    <w:name w:val="Основной текст + 4 pt;Интервал 0 pt"/>
    <w:basedOn w:val="af5"/>
    <w:rsid w:val="0076272A"/>
    <w:rPr>
      <w:rFonts w:ascii="Lucida Sans Unicode" w:cs="Lucida Sans Unicode" w:eastAsia="Lucida Sans Unicode" w:hAnsi="Lucida Sans Unicode"/>
      <w:b w:val="0"/>
      <w:bCs w:val="0"/>
      <w:i w:val="0"/>
      <w:iCs w:val="0"/>
      <w:smallCaps w:val="0"/>
      <w:strike w:val="0"/>
      <w:color w:val="000000"/>
      <w:spacing w:val="0"/>
      <w:w w:val="100"/>
      <w:position w:val="0"/>
      <w:sz w:val="8"/>
      <w:szCs w:val="8"/>
      <w:u w:val="none"/>
      <w:shd w:color="auto" w:fill="ffffff"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mMAqMWUJaQlloKkgFmuyQ4riCQ==">CgMxLjAyDWguczEyam42YTRqMWYyDmguZWJmbjlwOXNiamRnMg5oLjRreW41dXU0M3ZtYTgAciExd1NNZ3BGbi10Y2tWLWZGeWlqallLZW9MUmU3WU9iak4=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2025-01-25T08:26:00Z</dcterms:created>
  <dc:creator>admin</dc:creator>
</cp:coreProperties>
</file>