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D1A" w:rsidRPr="00106A2C" w:rsidRDefault="00AF5D1A" w:rsidP="00AF5D1A">
      <w:pPr>
        <w:widowControl w:val="0"/>
        <w:autoSpaceDE w:val="0"/>
        <w:autoSpaceDN w:val="0"/>
        <w:ind w:left="284" w:right="426" w:firstLine="707"/>
        <w:jc w:val="center"/>
        <w:rPr>
          <w:rFonts w:eastAsia="Times New Roman"/>
          <w:b/>
          <w:color w:val="auto"/>
          <w:lang w:val="id"/>
        </w:rPr>
      </w:pPr>
      <w:r w:rsidRPr="00106A2C">
        <w:rPr>
          <w:rFonts w:eastAsia="Times New Roman"/>
          <w:b/>
          <w:color w:val="auto"/>
          <w:lang w:val="en-US"/>
        </w:rPr>
        <w:t xml:space="preserve">1.4. </w:t>
      </w:r>
      <w:r w:rsidRPr="00106A2C">
        <w:rPr>
          <w:rFonts w:eastAsia="Times New Roman"/>
          <w:b/>
          <w:color w:val="auto"/>
          <w:lang w:val="id"/>
        </w:rPr>
        <w:t>“TA'LIMDA</w:t>
      </w:r>
      <w:r w:rsidRPr="00106A2C">
        <w:rPr>
          <w:rFonts w:eastAsia="Times New Roman"/>
          <w:b/>
          <w:color w:val="auto"/>
          <w:spacing w:val="-7"/>
          <w:lang w:val="id"/>
        </w:rPr>
        <w:t xml:space="preserve"> </w:t>
      </w:r>
      <w:r w:rsidRPr="00106A2C">
        <w:rPr>
          <w:rFonts w:eastAsia="Times New Roman"/>
          <w:b/>
          <w:color w:val="auto"/>
          <w:lang w:val="id"/>
        </w:rPr>
        <w:t>INKLYUZIYA</w:t>
      </w:r>
      <w:r w:rsidRPr="00106A2C">
        <w:rPr>
          <w:rFonts w:eastAsia="Times New Roman"/>
          <w:b/>
          <w:color w:val="auto"/>
          <w:spacing w:val="-11"/>
          <w:lang w:val="id"/>
        </w:rPr>
        <w:t xml:space="preserve"> </w:t>
      </w:r>
      <w:r w:rsidRPr="00106A2C">
        <w:rPr>
          <w:rFonts w:eastAsia="Times New Roman"/>
          <w:b/>
          <w:color w:val="auto"/>
          <w:lang w:val="id"/>
        </w:rPr>
        <w:t>VA</w:t>
      </w:r>
      <w:r w:rsidRPr="00106A2C">
        <w:rPr>
          <w:rFonts w:eastAsia="Times New Roman"/>
          <w:b/>
          <w:color w:val="auto"/>
          <w:spacing w:val="-7"/>
          <w:lang w:val="id"/>
        </w:rPr>
        <w:t xml:space="preserve"> </w:t>
      </w:r>
      <w:r w:rsidRPr="00106A2C">
        <w:rPr>
          <w:rFonts w:eastAsia="Times New Roman"/>
          <w:b/>
          <w:color w:val="auto"/>
          <w:lang w:val="id"/>
        </w:rPr>
        <w:t>EHTIYOJLARGA</w:t>
      </w:r>
      <w:r w:rsidRPr="00106A2C">
        <w:rPr>
          <w:rFonts w:eastAsia="Times New Roman"/>
          <w:b/>
          <w:color w:val="auto"/>
          <w:spacing w:val="-7"/>
          <w:lang w:val="id"/>
        </w:rPr>
        <w:t xml:space="preserve"> </w:t>
      </w:r>
      <w:r w:rsidRPr="00106A2C">
        <w:rPr>
          <w:rFonts w:eastAsia="Times New Roman"/>
          <w:b/>
          <w:color w:val="auto"/>
          <w:lang w:val="id"/>
        </w:rPr>
        <w:t>ASOSLANGAN</w:t>
      </w:r>
      <w:r w:rsidRPr="00106A2C">
        <w:rPr>
          <w:rFonts w:eastAsia="Times New Roman"/>
          <w:b/>
          <w:color w:val="auto"/>
          <w:spacing w:val="-8"/>
          <w:lang w:val="id"/>
        </w:rPr>
        <w:t xml:space="preserve"> </w:t>
      </w:r>
      <w:r w:rsidRPr="00106A2C">
        <w:rPr>
          <w:rFonts w:eastAsia="Times New Roman"/>
          <w:b/>
          <w:color w:val="auto"/>
          <w:lang w:val="id"/>
        </w:rPr>
        <w:t>DIFFERENSIAL YONDASHUV” MODULINING OʻQUV-MAVZU REJASI</w:t>
      </w:r>
    </w:p>
    <w:p w:rsidR="00AF5D1A" w:rsidRPr="00106A2C" w:rsidRDefault="00AF5D1A" w:rsidP="00AF5D1A">
      <w:pPr>
        <w:widowControl w:val="0"/>
        <w:autoSpaceDE w:val="0"/>
        <w:autoSpaceDN w:val="0"/>
        <w:ind w:left="284" w:right="426" w:firstLine="707"/>
        <w:jc w:val="center"/>
        <w:rPr>
          <w:rFonts w:eastAsia="Times New Roman"/>
          <w:b/>
          <w:color w:val="auto"/>
          <w:lang w:val="id"/>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
        <w:gridCol w:w="6521"/>
        <w:gridCol w:w="454"/>
        <w:gridCol w:w="569"/>
        <w:gridCol w:w="567"/>
      </w:tblGrid>
      <w:tr w:rsidR="00AF5D1A" w:rsidRPr="00106A2C" w:rsidTr="00A11B53">
        <w:trPr>
          <w:trHeight w:val="853"/>
        </w:trPr>
        <w:tc>
          <w:tcPr>
            <w:tcW w:w="737" w:type="dxa"/>
            <w:vMerge w:val="restart"/>
          </w:tcPr>
          <w:p w:rsidR="00AF5D1A" w:rsidRPr="00106A2C" w:rsidRDefault="00AF5D1A" w:rsidP="00A11B53">
            <w:pPr>
              <w:spacing w:line="276" w:lineRule="auto"/>
              <w:rPr>
                <w:rFonts w:ascii="Times New Roman" w:eastAsia="Times New Roman" w:hAnsi="Times New Roman"/>
                <w:b/>
                <w:sz w:val="28"/>
                <w:szCs w:val="28"/>
                <w:lang w:val="id"/>
              </w:rPr>
            </w:pPr>
          </w:p>
          <w:p w:rsidR="00AF5D1A" w:rsidRPr="00106A2C" w:rsidRDefault="00AF5D1A" w:rsidP="00A11B53">
            <w:pPr>
              <w:spacing w:before="183" w:line="276" w:lineRule="auto"/>
              <w:rPr>
                <w:rFonts w:ascii="Times New Roman" w:eastAsia="Times New Roman" w:hAnsi="Times New Roman"/>
                <w:b/>
                <w:sz w:val="28"/>
                <w:szCs w:val="28"/>
                <w:lang w:val="id"/>
              </w:rPr>
            </w:pPr>
          </w:p>
          <w:p w:rsidR="00AF5D1A" w:rsidRPr="00106A2C" w:rsidRDefault="00AF5D1A" w:rsidP="00A11B53">
            <w:pPr>
              <w:spacing w:line="276" w:lineRule="auto"/>
              <w:ind w:left="129"/>
              <w:rPr>
                <w:rFonts w:ascii="Times New Roman" w:eastAsia="Times New Roman" w:hAnsi="Times New Roman"/>
                <w:b/>
                <w:sz w:val="28"/>
                <w:szCs w:val="28"/>
                <w:lang w:val="id"/>
              </w:rPr>
            </w:pPr>
            <w:r w:rsidRPr="00106A2C">
              <w:rPr>
                <w:rFonts w:ascii="Times New Roman" w:eastAsia="Times New Roman" w:hAnsi="Times New Roman"/>
                <w:b/>
                <w:spacing w:val="-5"/>
                <w:sz w:val="28"/>
                <w:szCs w:val="28"/>
                <w:lang w:val="id"/>
              </w:rPr>
              <w:t>T/r</w:t>
            </w:r>
          </w:p>
        </w:tc>
        <w:tc>
          <w:tcPr>
            <w:tcW w:w="6521" w:type="dxa"/>
            <w:vMerge w:val="restart"/>
          </w:tcPr>
          <w:p w:rsidR="00AF5D1A" w:rsidRPr="00106A2C" w:rsidRDefault="00AF5D1A" w:rsidP="00A11B53">
            <w:pPr>
              <w:spacing w:line="276" w:lineRule="auto"/>
              <w:rPr>
                <w:rFonts w:ascii="Times New Roman" w:eastAsia="Times New Roman" w:hAnsi="Times New Roman"/>
                <w:b/>
                <w:sz w:val="28"/>
                <w:szCs w:val="28"/>
                <w:lang w:val="id"/>
              </w:rPr>
            </w:pPr>
          </w:p>
          <w:p w:rsidR="00AF5D1A" w:rsidRPr="00106A2C" w:rsidRDefault="00AF5D1A" w:rsidP="00A11B53">
            <w:pPr>
              <w:spacing w:before="183" w:line="276" w:lineRule="auto"/>
              <w:rPr>
                <w:rFonts w:ascii="Times New Roman" w:eastAsia="Times New Roman" w:hAnsi="Times New Roman"/>
                <w:b/>
                <w:sz w:val="28"/>
                <w:szCs w:val="28"/>
                <w:lang w:val="id"/>
              </w:rPr>
            </w:pPr>
          </w:p>
          <w:p w:rsidR="00AF5D1A" w:rsidRPr="00106A2C" w:rsidRDefault="00AF5D1A" w:rsidP="00A11B53">
            <w:pPr>
              <w:spacing w:line="276" w:lineRule="auto"/>
              <w:ind w:left="1399"/>
              <w:rPr>
                <w:rFonts w:ascii="Times New Roman" w:eastAsia="Times New Roman" w:hAnsi="Times New Roman"/>
                <w:b/>
                <w:sz w:val="28"/>
                <w:szCs w:val="28"/>
                <w:lang w:val="id"/>
              </w:rPr>
            </w:pPr>
            <w:r w:rsidRPr="00106A2C">
              <w:rPr>
                <w:rFonts w:ascii="Times New Roman" w:eastAsia="Times New Roman" w:hAnsi="Times New Roman"/>
                <w:b/>
                <w:sz w:val="28"/>
                <w:szCs w:val="28"/>
                <w:lang w:val="id"/>
              </w:rPr>
              <w:t>O‘quv</w:t>
            </w:r>
            <w:r w:rsidRPr="00106A2C">
              <w:rPr>
                <w:rFonts w:ascii="Times New Roman" w:eastAsia="Times New Roman" w:hAnsi="Times New Roman"/>
                <w:b/>
                <w:spacing w:val="-4"/>
                <w:sz w:val="28"/>
                <w:szCs w:val="28"/>
                <w:lang w:val="id"/>
              </w:rPr>
              <w:t xml:space="preserve"> </w:t>
            </w:r>
            <w:r w:rsidRPr="00106A2C">
              <w:rPr>
                <w:rFonts w:ascii="Times New Roman" w:eastAsia="Times New Roman" w:hAnsi="Times New Roman"/>
                <w:b/>
                <w:sz w:val="28"/>
                <w:szCs w:val="28"/>
                <w:lang w:val="id"/>
              </w:rPr>
              <w:t>moduli</w:t>
            </w:r>
            <w:r w:rsidRPr="00106A2C">
              <w:rPr>
                <w:rFonts w:ascii="Times New Roman" w:eastAsia="Times New Roman" w:hAnsi="Times New Roman"/>
                <w:b/>
                <w:spacing w:val="-4"/>
                <w:sz w:val="28"/>
                <w:szCs w:val="28"/>
                <w:lang w:val="id"/>
              </w:rPr>
              <w:t xml:space="preserve"> </w:t>
            </w:r>
            <w:r w:rsidRPr="00106A2C">
              <w:rPr>
                <w:rFonts w:ascii="Times New Roman" w:eastAsia="Times New Roman" w:hAnsi="Times New Roman"/>
                <w:b/>
                <w:sz w:val="28"/>
                <w:szCs w:val="28"/>
                <w:lang w:val="id"/>
              </w:rPr>
              <w:t>mavzularining</w:t>
            </w:r>
            <w:r w:rsidRPr="00106A2C">
              <w:rPr>
                <w:rFonts w:ascii="Times New Roman" w:eastAsia="Times New Roman" w:hAnsi="Times New Roman"/>
                <w:b/>
                <w:spacing w:val="-3"/>
                <w:sz w:val="28"/>
                <w:szCs w:val="28"/>
                <w:lang w:val="id"/>
              </w:rPr>
              <w:t xml:space="preserve"> </w:t>
            </w:r>
            <w:r w:rsidRPr="00106A2C">
              <w:rPr>
                <w:rFonts w:ascii="Times New Roman" w:eastAsia="Times New Roman" w:hAnsi="Times New Roman"/>
                <w:b/>
                <w:spacing w:val="-2"/>
                <w:sz w:val="28"/>
                <w:szCs w:val="28"/>
                <w:lang w:val="id"/>
              </w:rPr>
              <w:t>nomlari</w:t>
            </w:r>
          </w:p>
        </w:tc>
        <w:tc>
          <w:tcPr>
            <w:tcW w:w="1590" w:type="dxa"/>
            <w:gridSpan w:val="3"/>
          </w:tcPr>
          <w:p w:rsidR="00AF5D1A" w:rsidRPr="00106A2C" w:rsidRDefault="00AF5D1A" w:rsidP="00A11B53">
            <w:pPr>
              <w:spacing w:before="6" w:line="276" w:lineRule="auto"/>
              <w:ind w:left="188" w:right="177" w:firstLine="45"/>
              <w:rPr>
                <w:rFonts w:ascii="Times New Roman" w:eastAsia="Times New Roman" w:hAnsi="Times New Roman"/>
                <w:sz w:val="28"/>
                <w:szCs w:val="28"/>
                <w:lang w:val="id"/>
              </w:rPr>
            </w:pPr>
            <w:r w:rsidRPr="00106A2C">
              <w:rPr>
                <w:rFonts w:ascii="Times New Roman" w:eastAsia="Times New Roman" w:hAnsi="Times New Roman"/>
                <w:b/>
                <w:spacing w:val="-2"/>
                <w:sz w:val="28"/>
                <w:szCs w:val="28"/>
                <w:lang w:val="id"/>
              </w:rPr>
              <w:t xml:space="preserve">Auditoriya mashg‘uloti </w:t>
            </w:r>
            <w:r w:rsidRPr="00106A2C">
              <w:rPr>
                <w:rFonts w:ascii="Times New Roman" w:eastAsia="Times New Roman" w:hAnsi="Times New Roman"/>
                <w:spacing w:val="-2"/>
                <w:sz w:val="28"/>
                <w:szCs w:val="28"/>
                <w:lang w:val="id"/>
              </w:rPr>
              <w:t>(soatlarda)</w:t>
            </w:r>
          </w:p>
        </w:tc>
      </w:tr>
      <w:tr w:rsidR="00AF5D1A" w:rsidRPr="00106A2C" w:rsidTr="00A11B53">
        <w:trPr>
          <w:trHeight w:val="885"/>
        </w:trPr>
        <w:tc>
          <w:tcPr>
            <w:tcW w:w="737" w:type="dxa"/>
            <w:vMerge/>
            <w:tcBorders>
              <w:top w:val="nil"/>
            </w:tcBorders>
          </w:tcPr>
          <w:p w:rsidR="00AF5D1A" w:rsidRPr="00106A2C" w:rsidRDefault="00AF5D1A" w:rsidP="00A11B53">
            <w:pPr>
              <w:spacing w:line="276" w:lineRule="auto"/>
              <w:rPr>
                <w:rFonts w:ascii="Times New Roman" w:eastAsia="Times New Roman" w:hAnsi="Times New Roman"/>
                <w:sz w:val="28"/>
                <w:szCs w:val="28"/>
                <w:lang w:val="id"/>
              </w:rPr>
            </w:pPr>
          </w:p>
        </w:tc>
        <w:tc>
          <w:tcPr>
            <w:tcW w:w="6521" w:type="dxa"/>
            <w:vMerge/>
            <w:tcBorders>
              <w:top w:val="nil"/>
            </w:tcBorders>
          </w:tcPr>
          <w:p w:rsidR="00AF5D1A" w:rsidRPr="00106A2C" w:rsidRDefault="00AF5D1A" w:rsidP="00A11B53">
            <w:pPr>
              <w:spacing w:line="276" w:lineRule="auto"/>
              <w:rPr>
                <w:rFonts w:ascii="Times New Roman" w:eastAsia="Times New Roman" w:hAnsi="Times New Roman"/>
                <w:sz w:val="28"/>
                <w:szCs w:val="28"/>
                <w:lang w:val="id"/>
              </w:rPr>
            </w:pPr>
          </w:p>
        </w:tc>
        <w:tc>
          <w:tcPr>
            <w:tcW w:w="454" w:type="dxa"/>
            <w:textDirection w:val="btLr"/>
          </w:tcPr>
          <w:p w:rsidR="00AF5D1A" w:rsidRPr="00106A2C" w:rsidRDefault="00AF5D1A" w:rsidP="00A11B53">
            <w:pPr>
              <w:spacing w:before="113" w:line="276" w:lineRule="auto"/>
              <w:ind w:left="189"/>
              <w:rPr>
                <w:rFonts w:ascii="Times New Roman" w:eastAsia="Times New Roman" w:hAnsi="Times New Roman"/>
                <w:b/>
                <w:sz w:val="28"/>
                <w:szCs w:val="28"/>
                <w:lang w:val="id"/>
              </w:rPr>
            </w:pPr>
            <w:r w:rsidRPr="00106A2C">
              <w:rPr>
                <w:rFonts w:ascii="Times New Roman" w:eastAsia="Times New Roman" w:hAnsi="Times New Roman"/>
                <w:b/>
                <w:spacing w:val="-4"/>
                <w:sz w:val="28"/>
                <w:szCs w:val="28"/>
                <w:lang w:val="id"/>
              </w:rPr>
              <w:t>Jami</w:t>
            </w:r>
          </w:p>
        </w:tc>
        <w:tc>
          <w:tcPr>
            <w:tcW w:w="569" w:type="dxa"/>
            <w:textDirection w:val="btLr"/>
          </w:tcPr>
          <w:p w:rsidR="00AF5D1A" w:rsidRPr="00106A2C" w:rsidRDefault="00AF5D1A" w:rsidP="00A11B53">
            <w:pPr>
              <w:spacing w:before="146" w:line="276" w:lineRule="auto"/>
              <w:ind w:left="35"/>
              <w:rPr>
                <w:rFonts w:ascii="Times New Roman" w:eastAsia="Times New Roman" w:hAnsi="Times New Roman"/>
                <w:b/>
                <w:sz w:val="28"/>
                <w:szCs w:val="28"/>
                <w:lang w:val="id"/>
              </w:rPr>
            </w:pPr>
            <w:r w:rsidRPr="00106A2C">
              <w:rPr>
                <w:rFonts w:ascii="Times New Roman" w:eastAsia="Times New Roman" w:hAnsi="Times New Roman"/>
                <w:b/>
                <w:spacing w:val="-2"/>
                <w:sz w:val="28"/>
                <w:szCs w:val="28"/>
                <w:lang w:val="id"/>
              </w:rPr>
              <w:t>Nazariy</w:t>
            </w:r>
          </w:p>
        </w:tc>
        <w:tc>
          <w:tcPr>
            <w:tcW w:w="567" w:type="dxa"/>
            <w:textDirection w:val="btLr"/>
          </w:tcPr>
          <w:p w:rsidR="00AF5D1A" w:rsidRPr="00106A2C" w:rsidRDefault="00AF5D1A" w:rsidP="00A11B53">
            <w:pPr>
              <w:spacing w:before="146" w:line="276" w:lineRule="auto"/>
              <w:ind w:left="69"/>
              <w:rPr>
                <w:rFonts w:ascii="Times New Roman" w:eastAsia="Times New Roman" w:hAnsi="Times New Roman"/>
                <w:b/>
                <w:sz w:val="28"/>
                <w:szCs w:val="28"/>
                <w:lang w:val="id"/>
              </w:rPr>
            </w:pPr>
            <w:r w:rsidRPr="00106A2C">
              <w:rPr>
                <w:rFonts w:ascii="Times New Roman" w:eastAsia="Times New Roman" w:hAnsi="Times New Roman"/>
                <w:b/>
                <w:spacing w:val="-2"/>
                <w:sz w:val="28"/>
                <w:szCs w:val="28"/>
                <w:lang w:val="id"/>
              </w:rPr>
              <w:t>Amaliy</w:t>
            </w:r>
          </w:p>
        </w:tc>
      </w:tr>
      <w:tr w:rsidR="00AF5D1A" w:rsidRPr="00106A2C" w:rsidTr="00A11B53">
        <w:trPr>
          <w:trHeight w:val="551"/>
        </w:trPr>
        <w:tc>
          <w:tcPr>
            <w:tcW w:w="737" w:type="dxa"/>
          </w:tcPr>
          <w:p w:rsidR="00AF5D1A" w:rsidRPr="00106A2C" w:rsidRDefault="00AF5D1A" w:rsidP="00A11B53">
            <w:pPr>
              <w:spacing w:before="138" w:line="276" w:lineRule="auto"/>
              <w:ind w:left="7"/>
              <w:jc w:val="center"/>
              <w:rPr>
                <w:rFonts w:ascii="Times New Roman" w:eastAsia="Times New Roman" w:hAnsi="Times New Roman"/>
                <w:sz w:val="28"/>
                <w:szCs w:val="28"/>
                <w:lang w:val="uz-Cyrl-UZ"/>
              </w:rPr>
            </w:pPr>
            <w:r w:rsidRPr="00106A2C">
              <w:rPr>
                <w:rFonts w:ascii="Times New Roman" w:eastAsia="Times New Roman" w:hAnsi="Times New Roman"/>
                <w:spacing w:val="-5"/>
                <w:sz w:val="28"/>
                <w:szCs w:val="28"/>
                <w:lang w:val="id"/>
              </w:rPr>
              <w:t>1.</w:t>
            </w:r>
            <w:r w:rsidRPr="00106A2C">
              <w:rPr>
                <w:rFonts w:ascii="Times New Roman" w:eastAsia="Times New Roman" w:hAnsi="Times New Roman"/>
                <w:spacing w:val="-5"/>
                <w:sz w:val="28"/>
                <w:szCs w:val="28"/>
                <w:lang w:val="uz-Cyrl-UZ"/>
              </w:rPr>
              <w:t>4.1.</w:t>
            </w:r>
          </w:p>
        </w:tc>
        <w:tc>
          <w:tcPr>
            <w:tcW w:w="6521" w:type="dxa"/>
          </w:tcPr>
          <w:p w:rsidR="00AF5D1A" w:rsidRPr="00106A2C" w:rsidRDefault="00AF5D1A" w:rsidP="00A11B53">
            <w:pPr>
              <w:spacing w:line="276" w:lineRule="auto"/>
              <w:ind w:left="107" w:right="195"/>
              <w:rPr>
                <w:rFonts w:ascii="Times New Roman" w:eastAsia="Times New Roman" w:hAnsi="Times New Roman"/>
                <w:sz w:val="28"/>
                <w:szCs w:val="28"/>
                <w:lang w:val="id"/>
              </w:rPr>
            </w:pPr>
            <w:r w:rsidRPr="00106A2C">
              <w:rPr>
                <w:rFonts w:ascii="Times New Roman" w:eastAsia="Times New Roman" w:hAnsi="Times New Roman"/>
                <w:sz w:val="28"/>
                <w:szCs w:val="28"/>
                <w:lang w:val="id"/>
              </w:rPr>
              <w:t>Inklyuziv</w:t>
            </w:r>
            <w:r w:rsidRPr="00106A2C">
              <w:rPr>
                <w:rFonts w:ascii="Times New Roman" w:eastAsia="Times New Roman" w:hAnsi="Times New Roman"/>
                <w:spacing w:val="-9"/>
                <w:sz w:val="28"/>
                <w:szCs w:val="28"/>
                <w:lang w:val="id"/>
              </w:rPr>
              <w:t xml:space="preserve"> </w:t>
            </w:r>
            <w:r w:rsidRPr="00106A2C">
              <w:rPr>
                <w:rFonts w:ascii="Times New Roman" w:eastAsia="Times New Roman" w:hAnsi="Times New Roman"/>
                <w:sz w:val="28"/>
                <w:szCs w:val="28"/>
                <w:lang w:val="id"/>
              </w:rPr>
              <w:t>ta’limning</w:t>
            </w:r>
            <w:r w:rsidRPr="00106A2C">
              <w:rPr>
                <w:rFonts w:ascii="Times New Roman" w:eastAsia="Times New Roman" w:hAnsi="Times New Roman"/>
                <w:spacing w:val="-12"/>
                <w:sz w:val="28"/>
                <w:szCs w:val="28"/>
                <w:lang w:val="id"/>
              </w:rPr>
              <w:t xml:space="preserve"> </w:t>
            </w:r>
            <w:r w:rsidRPr="00106A2C">
              <w:rPr>
                <w:rFonts w:ascii="Times New Roman" w:eastAsia="Times New Roman" w:hAnsi="Times New Roman"/>
                <w:sz w:val="28"/>
                <w:szCs w:val="28"/>
                <w:lang w:val="id"/>
              </w:rPr>
              <w:t>psixologik-pedagogik</w:t>
            </w:r>
            <w:r w:rsidRPr="00106A2C">
              <w:rPr>
                <w:rFonts w:ascii="Times New Roman" w:eastAsia="Times New Roman" w:hAnsi="Times New Roman"/>
                <w:spacing w:val="-9"/>
                <w:sz w:val="28"/>
                <w:szCs w:val="28"/>
                <w:lang w:val="id"/>
              </w:rPr>
              <w:t xml:space="preserve"> </w:t>
            </w:r>
            <w:r w:rsidRPr="00106A2C">
              <w:rPr>
                <w:rFonts w:ascii="Times New Roman" w:eastAsia="Times New Roman" w:hAnsi="Times New Roman"/>
                <w:sz w:val="28"/>
                <w:szCs w:val="28"/>
                <w:lang w:val="id"/>
              </w:rPr>
              <w:t>va</w:t>
            </w:r>
            <w:r w:rsidRPr="00106A2C">
              <w:rPr>
                <w:rFonts w:ascii="Times New Roman" w:eastAsia="Times New Roman" w:hAnsi="Times New Roman"/>
                <w:spacing w:val="-9"/>
                <w:sz w:val="28"/>
                <w:szCs w:val="28"/>
                <w:lang w:val="id"/>
              </w:rPr>
              <w:t xml:space="preserve"> </w:t>
            </w:r>
            <w:r w:rsidRPr="00106A2C">
              <w:rPr>
                <w:rFonts w:ascii="Times New Roman" w:eastAsia="Times New Roman" w:hAnsi="Times New Roman"/>
                <w:sz w:val="28"/>
                <w:szCs w:val="28"/>
                <w:lang w:val="id"/>
              </w:rPr>
              <w:t xml:space="preserve">metodologik </w:t>
            </w:r>
            <w:r w:rsidRPr="00106A2C">
              <w:rPr>
                <w:rFonts w:ascii="Times New Roman" w:eastAsia="Times New Roman" w:hAnsi="Times New Roman"/>
                <w:spacing w:val="-2"/>
                <w:sz w:val="28"/>
                <w:szCs w:val="28"/>
                <w:lang w:val="id"/>
              </w:rPr>
              <w:t>asoslari</w:t>
            </w:r>
          </w:p>
        </w:tc>
        <w:tc>
          <w:tcPr>
            <w:tcW w:w="454" w:type="dxa"/>
          </w:tcPr>
          <w:p w:rsidR="00AF5D1A" w:rsidRPr="00106A2C" w:rsidRDefault="00AF5D1A" w:rsidP="00A11B53">
            <w:pPr>
              <w:spacing w:before="138" w:line="276" w:lineRule="auto"/>
              <w:ind w:left="9"/>
              <w:jc w:val="center"/>
              <w:rPr>
                <w:rFonts w:ascii="Times New Roman" w:eastAsia="Times New Roman" w:hAnsi="Times New Roman"/>
                <w:sz w:val="28"/>
                <w:szCs w:val="28"/>
                <w:lang w:val="id"/>
              </w:rPr>
            </w:pPr>
            <w:r w:rsidRPr="00106A2C">
              <w:rPr>
                <w:rFonts w:ascii="Times New Roman" w:eastAsia="Times New Roman" w:hAnsi="Times New Roman"/>
                <w:spacing w:val="-10"/>
                <w:sz w:val="28"/>
                <w:szCs w:val="28"/>
                <w:lang w:val="id"/>
              </w:rPr>
              <w:t>2</w:t>
            </w:r>
          </w:p>
        </w:tc>
        <w:tc>
          <w:tcPr>
            <w:tcW w:w="569" w:type="dxa"/>
          </w:tcPr>
          <w:p w:rsidR="00AF5D1A" w:rsidRPr="00106A2C" w:rsidRDefault="00AF5D1A" w:rsidP="00A11B53">
            <w:pPr>
              <w:spacing w:before="138" w:line="276" w:lineRule="auto"/>
              <w:ind w:left="8"/>
              <w:jc w:val="center"/>
              <w:rPr>
                <w:rFonts w:ascii="Times New Roman" w:eastAsia="Times New Roman" w:hAnsi="Times New Roman"/>
                <w:sz w:val="28"/>
                <w:szCs w:val="28"/>
                <w:lang w:val="id"/>
              </w:rPr>
            </w:pPr>
            <w:r w:rsidRPr="00106A2C">
              <w:rPr>
                <w:rFonts w:ascii="Times New Roman" w:eastAsia="Times New Roman" w:hAnsi="Times New Roman"/>
                <w:spacing w:val="-10"/>
                <w:sz w:val="28"/>
                <w:szCs w:val="28"/>
                <w:lang w:val="id"/>
              </w:rPr>
              <w:t>2</w:t>
            </w:r>
          </w:p>
        </w:tc>
        <w:tc>
          <w:tcPr>
            <w:tcW w:w="567" w:type="dxa"/>
          </w:tcPr>
          <w:p w:rsidR="00AF5D1A" w:rsidRPr="00106A2C" w:rsidRDefault="00AF5D1A" w:rsidP="00A11B53">
            <w:pPr>
              <w:spacing w:line="276" w:lineRule="auto"/>
              <w:rPr>
                <w:rFonts w:ascii="Times New Roman" w:eastAsia="Times New Roman" w:hAnsi="Times New Roman"/>
                <w:sz w:val="28"/>
                <w:szCs w:val="28"/>
                <w:lang w:val="id"/>
              </w:rPr>
            </w:pPr>
          </w:p>
        </w:tc>
      </w:tr>
      <w:tr w:rsidR="00AF5D1A" w:rsidRPr="00106A2C" w:rsidTr="00A11B53">
        <w:trPr>
          <w:trHeight w:val="551"/>
        </w:trPr>
        <w:tc>
          <w:tcPr>
            <w:tcW w:w="737" w:type="dxa"/>
          </w:tcPr>
          <w:p w:rsidR="00AF5D1A" w:rsidRPr="00106A2C" w:rsidRDefault="00AF5D1A" w:rsidP="00A11B53">
            <w:pPr>
              <w:spacing w:before="137" w:line="276" w:lineRule="auto"/>
              <w:ind w:left="7"/>
              <w:jc w:val="center"/>
              <w:rPr>
                <w:rFonts w:ascii="Times New Roman" w:eastAsia="Times New Roman" w:hAnsi="Times New Roman"/>
                <w:sz w:val="28"/>
                <w:szCs w:val="28"/>
                <w:lang w:val="id"/>
              </w:rPr>
            </w:pPr>
            <w:r w:rsidRPr="00106A2C">
              <w:rPr>
                <w:rFonts w:ascii="Times New Roman" w:eastAsia="Times New Roman" w:hAnsi="Times New Roman"/>
                <w:spacing w:val="-5"/>
                <w:sz w:val="28"/>
                <w:szCs w:val="28"/>
                <w:lang w:val="uz-Cyrl-UZ"/>
              </w:rPr>
              <w:t>1.4.</w:t>
            </w:r>
            <w:r w:rsidRPr="00106A2C">
              <w:rPr>
                <w:rFonts w:ascii="Times New Roman" w:eastAsia="Times New Roman" w:hAnsi="Times New Roman"/>
                <w:spacing w:val="-5"/>
                <w:sz w:val="28"/>
                <w:szCs w:val="28"/>
                <w:lang w:val="id"/>
              </w:rPr>
              <w:t>2.</w:t>
            </w:r>
          </w:p>
        </w:tc>
        <w:tc>
          <w:tcPr>
            <w:tcW w:w="6521" w:type="dxa"/>
          </w:tcPr>
          <w:p w:rsidR="00AF5D1A" w:rsidRPr="00106A2C" w:rsidRDefault="00AF5D1A" w:rsidP="00A11B53">
            <w:pPr>
              <w:tabs>
                <w:tab w:val="left" w:pos="1227"/>
                <w:tab w:val="left" w:pos="1654"/>
                <w:tab w:val="left" w:pos="4255"/>
                <w:tab w:val="left" w:pos="5552"/>
              </w:tabs>
              <w:spacing w:line="276" w:lineRule="auto"/>
              <w:ind w:left="107"/>
              <w:rPr>
                <w:rFonts w:ascii="Times New Roman" w:eastAsia="Times New Roman" w:hAnsi="Times New Roman"/>
                <w:sz w:val="28"/>
                <w:szCs w:val="28"/>
                <w:lang w:val="id"/>
              </w:rPr>
            </w:pPr>
            <w:r w:rsidRPr="00106A2C">
              <w:rPr>
                <w:rFonts w:ascii="Times New Roman" w:eastAsia="Times New Roman" w:hAnsi="Times New Roman"/>
                <w:spacing w:val="-2"/>
                <w:sz w:val="28"/>
                <w:szCs w:val="28"/>
                <w:lang w:val="id"/>
              </w:rPr>
              <w:t>Inklyuziv</w:t>
            </w:r>
            <w:r w:rsidRPr="00106A2C">
              <w:rPr>
                <w:rFonts w:ascii="Times New Roman" w:eastAsia="Times New Roman" w:hAnsi="Times New Roman"/>
                <w:sz w:val="28"/>
                <w:szCs w:val="28"/>
                <w:lang w:val="id"/>
              </w:rPr>
              <w:tab/>
            </w:r>
            <w:r w:rsidRPr="00106A2C">
              <w:rPr>
                <w:rFonts w:ascii="Times New Roman" w:eastAsia="Times New Roman" w:hAnsi="Times New Roman"/>
                <w:spacing w:val="-5"/>
                <w:sz w:val="28"/>
                <w:szCs w:val="28"/>
                <w:lang w:val="id"/>
              </w:rPr>
              <w:t>va</w:t>
            </w:r>
            <w:r w:rsidRPr="00106A2C">
              <w:rPr>
                <w:rFonts w:ascii="Times New Roman" w:eastAsia="Times New Roman" w:hAnsi="Times New Roman"/>
                <w:sz w:val="28"/>
                <w:szCs w:val="28"/>
                <w:lang w:val="id"/>
              </w:rPr>
              <w:tab/>
              <w:t>ehtiyojlarga</w:t>
            </w:r>
            <w:r w:rsidRPr="00106A2C">
              <w:rPr>
                <w:rFonts w:ascii="Times New Roman" w:eastAsia="Times New Roman" w:hAnsi="Times New Roman"/>
                <w:spacing w:val="39"/>
                <w:sz w:val="28"/>
                <w:szCs w:val="28"/>
                <w:lang w:val="id"/>
              </w:rPr>
              <w:t xml:space="preserve">  </w:t>
            </w:r>
            <w:r w:rsidRPr="00106A2C">
              <w:rPr>
                <w:rFonts w:ascii="Times New Roman" w:eastAsia="Times New Roman" w:hAnsi="Times New Roman"/>
                <w:spacing w:val="-2"/>
                <w:sz w:val="28"/>
                <w:szCs w:val="28"/>
                <w:lang w:val="id"/>
              </w:rPr>
              <w:t>asoslangan</w:t>
            </w:r>
            <w:r w:rsidRPr="00106A2C">
              <w:rPr>
                <w:rFonts w:ascii="Times New Roman" w:eastAsia="Times New Roman" w:hAnsi="Times New Roman"/>
                <w:spacing w:val="-2"/>
                <w:sz w:val="28"/>
                <w:szCs w:val="28"/>
                <w:lang w:val="uz-Cyrl-UZ"/>
              </w:rPr>
              <w:t xml:space="preserve"> </w:t>
            </w:r>
            <w:r w:rsidRPr="00106A2C">
              <w:rPr>
                <w:rFonts w:ascii="Times New Roman" w:eastAsia="Times New Roman" w:hAnsi="Times New Roman"/>
                <w:spacing w:val="-2"/>
                <w:sz w:val="28"/>
                <w:szCs w:val="28"/>
                <w:lang w:val="id"/>
              </w:rPr>
              <w:t>differensial</w:t>
            </w:r>
            <w:r w:rsidRPr="00106A2C">
              <w:rPr>
                <w:rFonts w:ascii="Times New Roman" w:eastAsia="Times New Roman" w:hAnsi="Times New Roman"/>
                <w:sz w:val="28"/>
                <w:szCs w:val="28"/>
                <w:lang w:val="uz-Cyrl-UZ"/>
              </w:rPr>
              <w:t xml:space="preserve"> </w:t>
            </w:r>
            <w:r w:rsidRPr="00106A2C">
              <w:rPr>
                <w:rFonts w:ascii="Times New Roman" w:eastAsia="Times New Roman" w:hAnsi="Times New Roman"/>
                <w:spacing w:val="-2"/>
                <w:sz w:val="28"/>
                <w:szCs w:val="28"/>
                <w:lang w:val="id"/>
              </w:rPr>
              <w:t>ta’limning</w:t>
            </w:r>
            <w:r w:rsidRPr="00106A2C">
              <w:rPr>
                <w:rFonts w:ascii="Times New Roman" w:eastAsia="Times New Roman" w:hAnsi="Times New Roman"/>
                <w:spacing w:val="-2"/>
                <w:sz w:val="28"/>
                <w:szCs w:val="28"/>
                <w:lang w:val="uz-Cyrl-UZ"/>
              </w:rPr>
              <w:t xml:space="preserve"> </w:t>
            </w:r>
            <w:r w:rsidRPr="00106A2C">
              <w:rPr>
                <w:rFonts w:ascii="Times New Roman" w:eastAsia="Times New Roman" w:hAnsi="Times New Roman"/>
                <w:sz w:val="28"/>
                <w:szCs w:val="28"/>
                <w:lang w:val="id"/>
              </w:rPr>
              <w:t>zamonaviy</w:t>
            </w:r>
            <w:r w:rsidRPr="00106A2C">
              <w:rPr>
                <w:rFonts w:ascii="Times New Roman" w:eastAsia="Times New Roman" w:hAnsi="Times New Roman"/>
                <w:spacing w:val="1"/>
                <w:sz w:val="28"/>
                <w:szCs w:val="28"/>
                <w:lang w:val="id"/>
              </w:rPr>
              <w:t xml:space="preserve"> </w:t>
            </w:r>
            <w:r w:rsidRPr="00106A2C">
              <w:rPr>
                <w:rFonts w:ascii="Times New Roman" w:eastAsia="Times New Roman" w:hAnsi="Times New Roman"/>
                <w:spacing w:val="-2"/>
                <w:sz w:val="28"/>
                <w:szCs w:val="28"/>
                <w:lang w:val="id"/>
              </w:rPr>
              <w:t>yondashuvlari</w:t>
            </w:r>
          </w:p>
        </w:tc>
        <w:tc>
          <w:tcPr>
            <w:tcW w:w="454" w:type="dxa"/>
          </w:tcPr>
          <w:p w:rsidR="00AF5D1A" w:rsidRPr="00106A2C" w:rsidRDefault="00AF5D1A" w:rsidP="00A11B53">
            <w:pPr>
              <w:spacing w:before="137" w:line="276" w:lineRule="auto"/>
              <w:ind w:left="9"/>
              <w:jc w:val="center"/>
              <w:rPr>
                <w:rFonts w:ascii="Times New Roman" w:eastAsia="Times New Roman" w:hAnsi="Times New Roman"/>
                <w:sz w:val="28"/>
                <w:szCs w:val="28"/>
                <w:lang w:val="id"/>
              </w:rPr>
            </w:pPr>
            <w:r w:rsidRPr="00106A2C">
              <w:rPr>
                <w:rFonts w:ascii="Times New Roman" w:eastAsia="Times New Roman" w:hAnsi="Times New Roman"/>
                <w:spacing w:val="-10"/>
                <w:sz w:val="28"/>
                <w:szCs w:val="28"/>
                <w:lang w:val="id"/>
              </w:rPr>
              <w:t>2</w:t>
            </w:r>
          </w:p>
        </w:tc>
        <w:tc>
          <w:tcPr>
            <w:tcW w:w="569" w:type="dxa"/>
          </w:tcPr>
          <w:p w:rsidR="00AF5D1A" w:rsidRPr="00106A2C" w:rsidRDefault="00AF5D1A" w:rsidP="00A11B53">
            <w:pPr>
              <w:spacing w:line="276" w:lineRule="auto"/>
              <w:rPr>
                <w:rFonts w:ascii="Times New Roman" w:eastAsia="Times New Roman" w:hAnsi="Times New Roman"/>
                <w:sz w:val="28"/>
                <w:szCs w:val="28"/>
                <w:lang w:val="id"/>
              </w:rPr>
            </w:pPr>
          </w:p>
        </w:tc>
        <w:tc>
          <w:tcPr>
            <w:tcW w:w="567" w:type="dxa"/>
          </w:tcPr>
          <w:p w:rsidR="00AF5D1A" w:rsidRPr="00106A2C" w:rsidRDefault="00AF5D1A" w:rsidP="00A11B53">
            <w:pPr>
              <w:spacing w:before="137" w:line="276" w:lineRule="auto"/>
              <w:ind w:left="10"/>
              <w:jc w:val="center"/>
              <w:rPr>
                <w:rFonts w:ascii="Times New Roman" w:eastAsia="Times New Roman" w:hAnsi="Times New Roman"/>
                <w:sz w:val="28"/>
                <w:szCs w:val="28"/>
                <w:lang w:val="id"/>
              </w:rPr>
            </w:pPr>
            <w:r w:rsidRPr="00106A2C">
              <w:rPr>
                <w:rFonts w:ascii="Times New Roman" w:eastAsia="Times New Roman" w:hAnsi="Times New Roman"/>
                <w:spacing w:val="-10"/>
                <w:sz w:val="28"/>
                <w:szCs w:val="28"/>
                <w:lang w:val="id"/>
              </w:rPr>
              <w:t>2</w:t>
            </w:r>
          </w:p>
        </w:tc>
      </w:tr>
      <w:tr w:rsidR="00AF5D1A" w:rsidRPr="00106A2C" w:rsidTr="00A11B53">
        <w:trPr>
          <w:trHeight w:val="277"/>
        </w:trPr>
        <w:tc>
          <w:tcPr>
            <w:tcW w:w="737" w:type="dxa"/>
          </w:tcPr>
          <w:p w:rsidR="00AF5D1A" w:rsidRPr="00106A2C" w:rsidRDefault="00AF5D1A" w:rsidP="00A11B53">
            <w:pPr>
              <w:spacing w:line="276" w:lineRule="auto"/>
              <w:rPr>
                <w:rFonts w:ascii="Times New Roman" w:eastAsia="Times New Roman" w:hAnsi="Times New Roman"/>
                <w:sz w:val="28"/>
                <w:szCs w:val="28"/>
                <w:lang w:val="id"/>
              </w:rPr>
            </w:pPr>
          </w:p>
        </w:tc>
        <w:tc>
          <w:tcPr>
            <w:tcW w:w="6521" w:type="dxa"/>
          </w:tcPr>
          <w:p w:rsidR="00AF5D1A" w:rsidRPr="00106A2C" w:rsidRDefault="00AF5D1A" w:rsidP="00A11B53">
            <w:pPr>
              <w:spacing w:line="276" w:lineRule="auto"/>
              <w:ind w:left="5"/>
              <w:jc w:val="center"/>
              <w:rPr>
                <w:rFonts w:ascii="Times New Roman" w:eastAsia="Times New Roman" w:hAnsi="Times New Roman"/>
                <w:b/>
                <w:sz w:val="28"/>
                <w:szCs w:val="28"/>
                <w:lang w:val="id"/>
              </w:rPr>
            </w:pPr>
            <w:r w:rsidRPr="00106A2C">
              <w:rPr>
                <w:rFonts w:ascii="Times New Roman" w:eastAsia="Times New Roman" w:hAnsi="Times New Roman"/>
                <w:b/>
                <w:spacing w:val="-4"/>
                <w:sz w:val="28"/>
                <w:szCs w:val="28"/>
                <w:lang w:val="id"/>
              </w:rPr>
              <w:t>Jami</w:t>
            </w:r>
          </w:p>
        </w:tc>
        <w:tc>
          <w:tcPr>
            <w:tcW w:w="454" w:type="dxa"/>
          </w:tcPr>
          <w:p w:rsidR="00AF5D1A" w:rsidRPr="00106A2C" w:rsidRDefault="00AF5D1A" w:rsidP="00A11B53">
            <w:pPr>
              <w:spacing w:line="276" w:lineRule="auto"/>
              <w:ind w:left="9"/>
              <w:jc w:val="center"/>
              <w:rPr>
                <w:rFonts w:ascii="Times New Roman" w:eastAsia="Times New Roman" w:hAnsi="Times New Roman"/>
                <w:b/>
                <w:sz w:val="28"/>
                <w:szCs w:val="28"/>
                <w:lang w:val="id"/>
              </w:rPr>
            </w:pPr>
            <w:r w:rsidRPr="00106A2C">
              <w:rPr>
                <w:rFonts w:ascii="Times New Roman" w:eastAsia="Times New Roman" w:hAnsi="Times New Roman"/>
                <w:b/>
                <w:spacing w:val="-10"/>
                <w:sz w:val="28"/>
                <w:szCs w:val="28"/>
                <w:lang w:val="id"/>
              </w:rPr>
              <w:t>4</w:t>
            </w:r>
          </w:p>
        </w:tc>
        <w:tc>
          <w:tcPr>
            <w:tcW w:w="569" w:type="dxa"/>
          </w:tcPr>
          <w:p w:rsidR="00AF5D1A" w:rsidRPr="00106A2C" w:rsidRDefault="00AF5D1A" w:rsidP="00A11B53">
            <w:pPr>
              <w:spacing w:line="276" w:lineRule="auto"/>
              <w:ind w:left="8"/>
              <w:jc w:val="center"/>
              <w:rPr>
                <w:rFonts w:ascii="Times New Roman" w:eastAsia="Times New Roman" w:hAnsi="Times New Roman"/>
                <w:b/>
                <w:sz w:val="28"/>
                <w:szCs w:val="28"/>
                <w:lang w:val="id"/>
              </w:rPr>
            </w:pPr>
            <w:r w:rsidRPr="00106A2C">
              <w:rPr>
                <w:rFonts w:ascii="Times New Roman" w:eastAsia="Times New Roman" w:hAnsi="Times New Roman"/>
                <w:b/>
                <w:spacing w:val="-10"/>
                <w:sz w:val="28"/>
                <w:szCs w:val="28"/>
                <w:lang w:val="id"/>
              </w:rPr>
              <w:t>2</w:t>
            </w:r>
          </w:p>
        </w:tc>
        <w:tc>
          <w:tcPr>
            <w:tcW w:w="567" w:type="dxa"/>
          </w:tcPr>
          <w:p w:rsidR="00AF5D1A" w:rsidRPr="00106A2C" w:rsidRDefault="00AF5D1A" w:rsidP="00A11B53">
            <w:pPr>
              <w:spacing w:line="276" w:lineRule="auto"/>
              <w:ind w:left="10"/>
              <w:jc w:val="center"/>
              <w:rPr>
                <w:rFonts w:ascii="Times New Roman" w:eastAsia="Times New Roman" w:hAnsi="Times New Roman"/>
                <w:b/>
                <w:sz w:val="28"/>
                <w:szCs w:val="28"/>
                <w:lang w:val="id"/>
              </w:rPr>
            </w:pPr>
            <w:r w:rsidRPr="00106A2C">
              <w:rPr>
                <w:rFonts w:ascii="Times New Roman" w:eastAsia="Times New Roman" w:hAnsi="Times New Roman"/>
                <w:b/>
                <w:spacing w:val="-10"/>
                <w:sz w:val="28"/>
                <w:szCs w:val="28"/>
                <w:lang w:val="id"/>
              </w:rPr>
              <w:t>2</w:t>
            </w:r>
          </w:p>
        </w:tc>
      </w:tr>
    </w:tbl>
    <w:p w:rsidR="00AF5D1A" w:rsidRPr="00106A2C" w:rsidRDefault="00CB28A1" w:rsidP="00CB28A1">
      <w:pPr>
        <w:widowControl w:val="0"/>
        <w:tabs>
          <w:tab w:val="left" w:pos="1276"/>
        </w:tabs>
        <w:autoSpaceDE w:val="0"/>
        <w:autoSpaceDN w:val="0"/>
        <w:spacing w:before="74"/>
        <w:ind w:left="0" w:right="0" w:firstLine="0"/>
        <w:rPr>
          <w:rFonts w:eastAsia="Times New Roman"/>
          <w:b/>
          <w:color w:val="auto"/>
          <w:lang w:val="id"/>
        </w:rPr>
      </w:pPr>
      <w:r w:rsidRPr="00CB28A1">
        <w:rPr>
          <w:rFonts w:eastAsia="Times New Roman"/>
          <w:b/>
          <w:color w:val="auto"/>
        </w:rPr>
        <w:t xml:space="preserve"> </w:t>
      </w:r>
      <w:bookmarkStart w:id="0" w:name="_GoBack"/>
      <w:bookmarkEnd w:id="0"/>
      <w:r w:rsidR="00AF5D1A" w:rsidRPr="00106A2C">
        <w:rPr>
          <w:rFonts w:eastAsia="Times New Roman"/>
          <w:b/>
          <w:color w:val="auto"/>
          <w:lang w:val="id"/>
        </w:rPr>
        <w:t>“Ta'limda</w:t>
      </w:r>
      <w:r w:rsidR="00AF5D1A" w:rsidRPr="00106A2C">
        <w:rPr>
          <w:rFonts w:eastAsia="Times New Roman"/>
          <w:b/>
          <w:color w:val="auto"/>
          <w:spacing w:val="-8"/>
          <w:lang w:val="id"/>
        </w:rPr>
        <w:t xml:space="preserve"> </w:t>
      </w:r>
      <w:r w:rsidR="00AF5D1A" w:rsidRPr="00106A2C">
        <w:rPr>
          <w:rFonts w:eastAsia="Times New Roman"/>
          <w:b/>
          <w:color w:val="auto"/>
          <w:lang w:val="id"/>
        </w:rPr>
        <w:t>inklyuziya</w:t>
      </w:r>
      <w:r w:rsidR="00AF5D1A" w:rsidRPr="00106A2C">
        <w:rPr>
          <w:rFonts w:eastAsia="Times New Roman"/>
          <w:b/>
          <w:color w:val="auto"/>
          <w:spacing w:val="-11"/>
          <w:lang w:val="id"/>
        </w:rPr>
        <w:t xml:space="preserve"> </w:t>
      </w:r>
      <w:r w:rsidR="00AF5D1A" w:rsidRPr="00106A2C">
        <w:rPr>
          <w:rFonts w:eastAsia="Times New Roman"/>
          <w:b/>
          <w:color w:val="auto"/>
          <w:lang w:val="id"/>
        </w:rPr>
        <w:t>va</w:t>
      </w:r>
      <w:r w:rsidR="00AF5D1A" w:rsidRPr="00106A2C">
        <w:rPr>
          <w:rFonts w:eastAsia="Times New Roman"/>
          <w:b/>
          <w:color w:val="auto"/>
          <w:spacing w:val="-8"/>
          <w:lang w:val="id"/>
        </w:rPr>
        <w:t xml:space="preserve"> </w:t>
      </w:r>
      <w:r w:rsidR="00AF5D1A" w:rsidRPr="00106A2C">
        <w:rPr>
          <w:rFonts w:eastAsia="Times New Roman"/>
          <w:b/>
          <w:color w:val="auto"/>
          <w:lang w:val="id"/>
        </w:rPr>
        <w:t>ehtiyojlarga</w:t>
      </w:r>
      <w:r w:rsidR="00AF5D1A" w:rsidRPr="00106A2C">
        <w:rPr>
          <w:rFonts w:eastAsia="Times New Roman"/>
          <w:b/>
          <w:color w:val="auto"/>
          <w:spacing w:val="-8"/>
          <w:lang w:val="id"/>
        </w:rPr>
        <w:t xml:space="preserve"> </w:t>
      </w:r>
      <w:r w:rsidR="00AF5D1A" w:rsidRPr="00106A2C">
        <w:rPr>
          <w:rFonts w:eastAsia="Times New Roman"/>
          <w:b/>
          <w:color w:val="auto"/>
          <w:lang w:val="id"/>
        </w:rPr>
        <w:t>asoslangan</w:t>
      </w:r>
      <w:r w:rsidR="00AF5D1A" w:rsidRPr="00106A2C">
        <w:rPr>
          <w:rFonts w:eastAsia="Times New Roman"/>
          <w:b/>
          <w:color w:val="auto"/>
          <w:spacing w:val="-8"/>
          <w:lang w:val="id"/>
        </w:rPr>
        <w:t xml:space="preserve"> </w:t>
      </w:r>
      <w:r w:rsidR="00AF5D1A" w:rsidRPr="00106A2C">
        <w:rPr>
          <w:rFonts w:eastAsia="Times New Roman"/>
          <w:b/>
          <w:color w:val="auto"/>
          <w:lang w:val="id"/>
        </w:rPr>
        <w:t>differensial yondashuv” modulining</w:t>
      </w:r>
      <w:r w:rsidR="00AF5D1A" w:rsidRPr="00106A2C">
        <w:rPr>
          <w:rFonts w:eastAsia="Times New Roman"/>
          <w:b/>
          <w:color w:val="auto"/>
          <w:lang w:val="uz-Cyrl-UZ"/>
        </w:rPr>
        <w:t xml:space="preserve"> ishchi</w:t>
      </w:r>
      <w:r w:rsidR="00AF5D1A" w:rsidRPr="00106A2C">
        <w:rPr>
          <w:rFonts w:eastAsia="Times New Roman"/>
          <w:b/>
          <w:color w:val="auto"/>
          <w:lang w:val="id"/>
        </w:rPr>
        <w:t xml:space="preserve"> oʻquv dasturi</w:t>
      </w:r>
    </w:p>
    <w:p w:rsidR="00AF5D1A" w:rsidRPr="00106A2C" w:rsidRDefault="00AF5D1A" w:rsidP="00AF5D1A">
      <w:pPr>
        <w:widowControl w:val="0"/>
        <w:tabs>
          <w:tab w:val="left" w:pos="1701"/>
        </w:tabs>
        <w:autoSpaceDE w:val="0"/>
        <w:autoSpaceDN w:val="0"/>
        <w:spacing w:before="178"/>
        <w:ind w:left="0" w:right="0" w:firstLine="0"/>
        <w:jc w:val="center"/>
        <w:rPr>
          <w:rFonts w:eastAsia="Times New Roman"/>
          <w:b/>
          <w:color w:val="auto"/>
          <w:lang w:val="id"/>
        </w:rPr>
      </w:pPr>
      <w:r w:rsidRPr="00106A2C">
        <w:rPr>
          <w:rFonts w:eastAsia="Times New Roman"/>
          <w:b/>
          <w:color w:val="auto"/>
          <w:lang w:val="uz-Cyrl-UZ"/>
        </w:rPr>
        <w:t xml:space="preserve">                1.4.1-</w:t>
      </w:r>
      <w:r w:rsidRPr="00106A2C">
        <w:rPr>
          <w:rFonts w:eastAsia="Times New Roman"/>
          <w:b/>
          <w:color w:val="auto"/>
          <w:lang w:val="id"/>
        </w:rPr>
        <w:t>mavzu.</w:t>
      </w:r>
      <w:r w:rsidRPr="00106A2C">
        <w:rPr>
          <w:rFonts w:eastAsia="Times New Roman"/>
          <w:b/>
          <w:color w:val="auto"/>
          <w:spacing w:val="-13"/>
          <w:lang w:val="id"/>
        </w:rPr>
        <w:t xml:space="preserve"> </w:t>
      </w:r>
      <w:r w:rsidRPr="00106A2C">
        <w:rPr>
          <w:rFonts w:eastAsia="Times New Roman"/>
          <w:b/>
          <w:color w:val="auto"/>
          <w:lang w:val="id"/>
        </w:rPr>
        <w:t>Inklyuziv</w:t>
      </w:r>
      <w:r w:rsidRPr="00106A2C">
        <w:rPr>
          <w:rFonts w:eastAsia="Times New Roman"/>
          <w:b/>
          <w:color w:val="auto"/>
          <w:spacing w:val="-9"/>
          <w:lang w:val="id"/>
        </w:rPr>
        <w:t xml:space="preserve"> </w:t>
      </w:r>
      <w:r w:rsidRPr="00106A2C">
        <w:rPr>
          <w:rFonts w:eastAsia="Times New Roman"/>
          <w:b/>
          <w:color w:val="auto"/>
          <w:lang w:val="id"/>
        </w:rPr>
        <w:t>ta’limning</w:t>
      </w:r>
      <w:r w:rsidRPr="00106A2C">
        <w:rPr>
          <w:rFonts w:eastAsia="Times New Roman"/>
          <w:b/>
          <w:color w:val="auto"/>
          <w:spacing w:val="-9"/>
          <w:lang w:val="id"/>
        </w:rPr>
        <w:t xml:space="preserve"> </w:t>
      </w:r>
      <w:r w:rsidRPr="00106A2C">
        <w:rPr>
          <w:rFonts w:eastAsia="Times New Roman"/>
          <w:b/>
          <w:color w:val="auto"/>
          <w:lang w:val="id"/>
        </w:rPr>
        <w:t xml:space="preserve">psixologik-pedagogik va </w:t>
      </w:r>
      <w:r w:rsidRPr="00106A2C">
        <w:rPr>
          <w:rFonts w:eastAsia="Times New Roman"/>
          <w:b/>
          <w:color w:val="auto"/>
          <w:lang w:val="uz-Cyrl-UZ"/>
        </w:rPr>
        <w:t xml:space="preserve"> </w:t>
      </w:r>
      <w:r w:rsidRPr="00106A2C">
        <w:rPr>
          <w:rFonts w:eastAsia="Times New Roman"/>
          <w:b/>
          <w:color w:val="auto"/>
          <w:lang w:val="id"/>
        </w:rPr>
        <w:t>metodologik asoslari</w:t>
      </w:r>
    </w:p>
    <w:p w:rsidR="00AF5D1A" w:rsidRPr="00106A2C" w:rsidRDefault="00AF5D1A" w:rsidP="00AF5D1A">
      <w:pPr>
        <w:widowControl w:val="0"/>
        <w:autoSpaceDE w:val="0"/>
        <w:autoSpaceDN w:val="0"/>
        <w:ind w:left="-1" w:right="139" w:firstLine="0"/>
        <w:jc w:val="center"/>
        <w:rPr>
          <w:rFonts w:eastAsia="Times New Roman"/>
          <w:i/>
          <w:color w:val="auto"/>
          <w:lang w:val="id"/>
        </w:rPr>
      </w:pPr>
      <w:r w:rsidRPr="00106A2C">
        <w:rPr>
          <w:rFonts w:eastAsia="Times New Roman"/>
          <w:i/>
          <w:color w:val="auto"/>
          <w:lang w:val="id"/>
        </w:rPr>
        <w:t>(2</w:t>
      </w:r>
      <w:r w:rsidRPr="00106A2C">
        <w:rPr>
          <w:rFonts w:eastAsia="Times New Roman"/>
          <w:i/>
          <w:color w:val="auto"/>
          <w:spacing w:val="-3"/>
          <w:lang w:val="id"/>
        </w:rPr>
        <w:t xml:space="preserve"> </w:t>
      </w:r>
      <w:r w:rsidRPr="00106A2C">
        <w:rPr>
          <w:rFonts w:eastAsia="Times New Roman"/>
          <w:i/>
          <w:color w:val="auto"/>
          <w:lang w:val="id"/>
        </w:rPr>
        <w:t>soat</w:t>
      </w:r>
      <w:r w:rsidRPr="00106A2C">
        <w:rPr>
          <w:rFonts w:eastAsia="Times New Roman"/>
          <w:i/>
          <w:color w:val="auto"/>
          <w:spacing w:val="-6"/>
          <w:lang w:val="id"/>
        </w:rPr>
        <w:t xml:space="preserve"> </w:t>
      </w:r>
      <w:r w:rsidRPr="00106A2C">
        <w:rPr>
          <w:rFonts w:eastAsia="Times New Roman"/>
          <w:i/>
          <w:color w:val="auto"/>
          <w:lang w:val="id"/>
        </w:rPr>
        <w:t>nazariy</w:t>
      </w:r>
      <w:r w:rsidRPr="00106A2C">
        <w:rPr>
          <w:rFonts w:eastAsia="Times New Roman"/>
          <w:i/>
          <w:color w:val="auto"/>
          <w:spacing w:val="-3"/>
          <w:lang w:val="id"/>
        </w:rPr>
        <w:t xml:space="preserve"> </w:t>
      </w:r>
      <w:r w:rsidRPr="00106A2C">
        <w:rPr>
          <w:rFonts w:eastAsia="Times New Roman"/>
          <w:i/>
          <w:color w:val="auto"/>
          <w:spacing w:val="-2"/>
          <w:lang w:val="id"/>
        </w:rPr>
        <w:t>mashg‘uloti)</w:t>
      </w:r>
    </w:p>
    <w:p w:rsidR="00AF5D1A" w:rsidRPr="00106A2C" w:rsidRDefault="00AF5D1A" w:rsidP="00AF5D1A">
      <w:pPr>
        <w:widowControl w:val="0"/>
        <w:autoSpaceDE w:val="0"/>
        <w:autoSpaceDN w:val="0"/>
        <w:ind w:left="0" w:right="425" w:firstLine="567"/>
        <w:rPr>
          <w:rFonts w:eastAsia="Times New Roman"/>
          <w:color w:val="auto"/>
          <w:lang w:val="id"/>
        </w:rPr>
      </w:pPr>
      <w:r w:rsidRPr="00106A2C">
        <w:rPr>
          <w:rFonts w:eastAsia="Times New Roman"/>
          <w:color w:val="auto"/>
          <w:lang w:val="id"/>
        </w:rPr>
        <w:t>Inklyuziv ta’limning psixologik-pedagogik va metodologik asoslari. Inklyuziv va tabaqalashtirilgan ta’limning qiyosiy tavsiflari. Inklyuziv ta’limning maqsadi. Differensial ta’lim tushunchasi va mohiyati. Ta’limda xilma-xillik, inklyuzivlik va differensial yondashuvning dunyo hamjamiyati tomonidan eng insonparvar va samarali ta’lim sifatida tan olinganligi.</w:t>
      </w:r>
    </w:p>
    <w:p w:rsidR="00AF5D1A" w:rsidRPr="00106A2C" w:rsidRDefault="00AF5D1A" w:rsidP="00AF5D1A">
      <w:pPr>
        <w:widowControl w:val="0"/>
        <w:autoSpaceDE w:val="0"/>
        <w:autoSpaceDN w:val="0"/>
        <w:spacing w:before="1"/>
        <w:ind w:left="0" w:right="422" w:firstLine="567"/>
        <w:rPr>
          <w:rFonts w:eastAsia="Times New Roman"/>
          <w:color w:val="auto"/>
          <w:lang w:val="id"/>
        </w:rPr>
      </w:pPr>
      <w:r w:rsidRPr="00106A2C">
        <w:rPr>
          <w:rFonts w:eastAsia="Times New Roman"/>
          <w:color w:val="auto"/>
          <w:lang w:val="id"/>
        </w:rPr>
        <w:t>O‘quvchilarning ta’limdagi tenglik huquqini kafolatlash; ta’lim muassasasida alohida ta’lim ehtiyojlari bo‘lgan bolalar va o‘smirlarning ta’lim olishlari uchun zaruriy psixologik-pedagogik, korreksion sharoitlarni yaratish; ularning imkoniyatiga yo‘naltirilgan umumta’lim dasturlari va korreksion ishlarni amalga oshirish orqali ruhiy rivojlanishi, ijtimoiy moslashtirishni amalga oshirish; jamiyatning va oilaning faol ishtirokida alohida ta’lim ehtiyojlari bo‘lgan va sog‘lom bolalarning ehtiyojlarini qondirish; ijtimoiy hayotga erta moslashtirish; imkoniyati cheklangan bolalar va o‘smirlarni oilalardan ajralmagan holda yashash huquqini ro‘yobga chiqarish; jamiyatda alohida ta’limga ehtiyoji bo‘lgan o‘quvchi va o‘smirlarga nisbatan do‘stona va mehr-muhabbatli munosabatni shakllantirish.</w:t>
      </w:r>
    </w:p>
    <w:p w:rsidR="00AF5D1A" w:rsidRPr="00106A2C" w:rsidRDefault="00AF5D1A" w:rsidP="00AF5D1A">
      <w:pPr>
        <w:widowControl w:val="0"/>
        <w:autoSpaceDE w:val="0"/>
        <w:autoSpaceDN w:val="0"/>
        <w:spacing w:before="1"/>
        <w:ind w:left="284" w:right="422" w:firstLine="707"/>
        <w:rPr>
          <w:rFonts w:eastAsia="Times New Roman"/>
          <w:color w:val="auto"/>
          <w:lang w:val="id"/>
        </w:rPr>
      </w:pPr>
    </w:p>
    <w:p w:rsidR="00AF5D1A" w:rsidRPr="00106A2C" w:rsidRDefault="00AF5D1A" w:rsidP="00AF5D1A">
      <w:pPr>
        <w:ind w:left="0" w:right="0"/>
        <w:contextualSpacing/>
        <w:jc w:val="center"/>
        <w:rPr>
          <w:b/>
          <w:bCs/>
          <w:color w:val="auto"/>
          <w:lang w:val="id"/>
        </w:rPr>
      </w:pPr>
      <w:bookmarkStart w:id="1" w:name="_Hlk182655133"/>
      <w:r w:rsidRPr="00106A2C">
        <w:rPr>
          <w:rFonts w:eastAsia="Times New Roman"/>
          <w:b/>
          <w:bCs/>
          <w:color w:val="auto"/>
          <w:lang w:val="id" w:eastAsia="ru-RU"/>
        </w:rPr>
        <w:lastRenderedPageBreak/>
        <w:t xml:space="preserve">1.4.1 </w:t>
      </w:r>
      <w:bookmarkEnd w:id="1"/>
      <w:r w:rsidRPr="00106A2C">
        <w:rPr>
          <w:b/>
          <w:bCs/>
          <w:color w:val="auto"/>
          <w:lang w:val="id"/>
        </w:rPr>
        <w:t>INKLYUZIV TA’LIMNING</w:t>
      </w:r>
    </w:p>
    <w:p w:rsidR="00AF5D1A" w:rsidRPr="00106A2C" w:rsidRDefault="00AF5D1A" w:rsidP="00AF5D1A">
      <w:pPr>
        <w:ind w:left="0" w:right="0"/>
        <w:contextualSpacing/>
        <w:jc w:val="center"/>
        <w:rPr>
          <w:rFonts w:eastAsia="Times New Roman"/>
          <w:b/>
          <w:bCs/>
          <w:color w:val="auto"/>
          <w:lang w:val="id" w:eastAsia="ru-RU"/>
        </w:rPr>
      </w:pPr>
      <w:r w:rsidRPr="00106A2C">
        <w:rPr>
          <w:b/>
          <w:bCs/>
          <w:color w:val="auto"/>
          <w:lang w:val="id"/>
        </w:rPr>
        <w:t>PSIXOLOGIK-PEDAGOGIK VA METODOLOGIK ASOSLARI</w:t>
      </w:r>
    </w:p>
    <w:p w:rsidR="00AF5D1A" w:rsidRPr="00106A2C" w:rsidRDefault="00AF5D1A" w:rsidP="00AF5D1A">
      <w:pPr>
        <w:ind w:left="0" w:right="0"/>
        <w:contextualSpacing/>
        <w:jc w:val="center"/>
        <w:rPr>
          <w:rFonts w:eastAsia="Times New Roman"/>
          <w:b/>
          <w:bCs/>
          <w:color w:val="auto"/>
          <w:lang w:val="id" w:eastAsia="ru-RU"/>
        </w:rPr>
      </w:pPr>
    </w:p>
    <w:p w:rsidR="00AF5D1A" w:rsidRPr="00106A2C" w:rsidRDefault="00AF5D1A" w:rsidP="00AF5D1A">
      <w:pPr>
        <w:ind w:left="0" w:right="0"/>
        <w:contextualSpacing/>
        <w:jc w:val="center"/>
        <w:rPr>
          <w:rFonts w:eastAsia="Times New Roman"/>
          <w:b/>
          <w:bCs/>
          <w:color w:val="auto"/>
          <w:lang w:val="en-US" w:eastAsia="ru-RU"/>
        </w:rPr>
      </w:pPr>
      <w:r w:rsidRPr="00106A2C">
        <w:rPr>
          <w:rFonts w:eastAsia="Times New Roman"/>
          <w:b/>
          <w:bCs/>
          <w:color w:val="auto"/>
          <w:lang w:val="en-US" w:eastAsia="ru-RU"/>
        </w:rPr>
        <w:t>Reja:</w:t>
      </w:r>
    </w:p>
    <w:p w:rsidR="00AF5D1A" w:rsidRPr="00106A2C" w:rsidRDefault="00AF5D1A" w:rsidP="00AF5D1A">
      <w:pPr>
        <w:pStyle w:val="a3"/>
        <w:widowControl/>
        <w:numPr>
          <w:ilvl w:val="0"/>
          <w:numId w:val="2"/>
        </w:numPr>
        <w:tabs>
          <w:tab w:val="left" w:pos="851"/>
        </w:tabs>
        <w:overflowPunct/>
        <w:autoSpaceDE/>
        <w:autoSpaceDN/>
        <w:adjustRightInd/>
        <w:spacing w:line="276" w:lineRule="auto"/>
        <w:ind w:left="0" w:firstLine="567"/>
        <w:textAlignment w:val="auto"/>
        <w:rPr>
          <w:rFonts w:ascii="Times New Roman" w:hAnsi="Times New Roman" w:cs="Times New Roman"/>
          <w:b/>
          <w:bCs/>
          <w:sz w:val="28"/>
          <w:szCs w:val="28"/>
          <w:lang w:val="en-US"/>
        </w:rPr>
      </w:pPr>
      <w:bookmarkStart w:id="2" w:name="_Hlk182655154"/>
      <w:r w:rsidRPr="00106A2C">
        <w:rPr>
          <w:rFonts w:ascii="Times New Roman" w:hAnsi="Times New Roman" w:cs="Times New Roman"/>
          <w:b/>
          <w:bCs/>
          <w:sz w:val="28"/>
          <w:szCs w:val="28"/>
          <w:lang w:val="en-US"/>
        </w:rPr>
        <w:t xml:space="preserve">Inklyuziv ta’limning maqsadi va vazifalari </w:t>
      </w:r>
    </w:p>
    <w:p w:rsidR="00AF5D1A" w:rsidRPr="00106A2C" w:rsidRDefault="00AF5D1A" w:rsidP="00AF5D1A">
      <w:pPr>
        <w:pStyle w:val="a3"/>
        <w:widowControl/>
        <w:numPr>
          <w:ilvl w:val="0"/>
          <w:numId w:val="2"/>
        </w:numPr>
        <w:tabs>
          <w:tab w:val="left" w:pos="851"/>
        </w:tabs>
        <w:overflowPunct/>
        <w:autoSpaceDE/>
        <w:autoSpaceDN/>
        <w:adjustRightInd/>
        <w:spacing w:line="276" w:lineRule="auto"/>
        <w:ind w:left="0" w:firstLine="567"/>
        <w:textAlignment w:val="auto"/>
        <w:rPr>
          <w:rFonts w:ascii="Times New Roman" w:hAnsi="Times New Roman" w:cs="Times New Roman"/>
          <w:b/>
          <w:bCs/>
          <w:sz w:val="28"/>
          <w:szCs w:val="28"/>
          <w:lang w:val="en-US"/>
        </w:rPr>
      </w:pPr>
      <w:r w:rsidRPr="00106A2C">
        <w:rPr>
          <w:rFonts w:ascii="Times New Roman" w:hAnsi="Times New Roman" w:cs="Times New Roman"/>
          <w:b/>
          <w:bCs/>
          <w:sz w:val="28"/>
          <w:szCs w:val="28"/>
          <w:lang w:val="en-US"/>
        </w:rPr>
        <w:t>Inklyuziv ta’limning huquqiy asoslar</w:t>
      </w:r>
      <w:bookmarkEnd w:id="2"/>
      <w:r w:rsidRPr="00106A2C">
        <w:rPr>
          <w:rFonts w:ascii="Times New Roman" w:hAnsi="Times New Roman" w:cs="Times New Roman"/>
          <w:b/>
          <w:bCs/>
          <w:sz w:val="28"/>
          <w:szCs w:val="28"/>
          <w:lang w:val="en-US"/>
        </w:rPr>
        <w:t xml:space="preserve">i. </w:t>
      </w:r>
    </w:p>
    <w:p w:rsidR="00AF5D1A" w:rsidRPr="00106A2C" w:rsidRDefault="00AF5D1A" w:rsidP="00AF5D1A">
      <w:pPr>
        <w:pStyle w:val="a3"/>
        <w:widowControl/>
        <w:numPr>
          <w:ilvl w:val="0"/>
          <w:numId w:val="2"/>
        </w:numPr>
        <w:tabs>
          <w:tab w:val="left" w:pos="851"/>
        </w:tabs>
        <w:overflowPunct/>
        <w:autoSpaceDE/>
        <w:autoSpaceDN/>
        <w:adjustRightInd/>
        <w:spacing w:line="276" w:lineRule="auto"/>
        <w:ind w:left="0" w:firstLine="567"/>
        <w:textAlignment w:val="auto"/>
        <w:rPr>
          <w:rFonts w:ascii="Times New Roman" w:hAnsi="Times New Roman" w:cs="Times New Roman"/>
          <w:b/>
          <w:bCs/>
          <w:sz w:val="28"/>
          <w:szCs w:val="28"/>
          <w:lang w:val="en-US"/>
        </w:rPr>
      </w:pPr>
      <w:r w:rsidRPr="00106A2C">
        <w:rPr>
          <w:rFonts w:ascii="Times New Roman" w:hAnsi="Times New Roman" w:cs="Times New Roman"/>
          <w:b/>
          <w:bCs/>
          <w:sz w:val="28"/>
          <w:szCs w:val="28"/>
          <w:lang w:val="en-US"/>
        </w:rPr>
        <w:t xml:space="preserve">Inklyuziv ta’limning psixologik-pedagogik   va metodologik asoslari </w:t>
      </w:r>
    </w:p>
    <w:p w:rsidR="00AF5D1A" w:rsidRPr="00106A2C" w:rsidRDefault="00AF5D1A" w:rsidP="00AF5D1A">
      <w:pPr>
        <w:pStyle w:val="a3"/>
        <w:widowControl/>
        <w:numPr>
          <w:ilvl w:val="0"/>
          <w:numId w:val="2"/>
        </w:numPr>
        <w:tabs>
          <w:tab w:val="left" w:pos="851"/>
        </w:tabs>
        <w:overflowPunct/>
        <w:autoSpaceDE/>
        <w:autoSpaceDN/>
        <w:adjustRightInd/>
        <w:spacing w:line="276" w:lineRule="auto"/>
        <w:ind w:left="0" w:firstLine="567"/>
        <w:textAlignment w:val="auto"/>
        <w:rPr>
          <w:rFonts w:ascii="Times New Roman" w:hAnsi="Times New Roman" w:cs="Times New Roman"/>
          <w:b/>
          <w:bCs/>
          <w:sz w:val="28"/>
          <w:szCs w:val="28"/>
          <w:lang w:val="en-US"/>
        </w:rPr>
      </w:pPr>
      <w:r w:rsidRPr="00106A2C">
        <w:rPr>
          <w:rFonts w:ascii="Times New Roman" w:hAnsi="Times New Roman" w:cs="Times New Roman"/>
          <w:b/>
          <w:bCs/>
          <w:sz w:val="28"/>
          <w:szCs w:val="28"/>
          <w:lang w:val="en-US"/>
        </w:rPr>
        <w:t>Differensial ta’lim tushunchasi va mohiyati.</w:t>
      </w:r>
    </w:p>
    <w:p w:rsidR="00AF5D1A" w:rsidRPr="00106A2C" w:rsidRDefault="00AF5D1A" w:rsidP="00AF5D1A">
      <w:pPr>
        <w:pStyle w:val="a3"/>
        <w:spacing w:line="276" w:lineRule="auto"/>
        <w:ind w:left="0" w:firstLine="567"/>
        <w:rPr>
          <w:rFonts w:ascii="Times New Roman" w:hAnsi="Times New Roman" w:cs="Times New Roman"/>
          <w:sz w:val="28"/>
          <w:szCs w:val="28"/>
          <w:lang w:val="en-US"/>
        </w:rPr>
      </w:pPr>
      <w:r w:rsidRPr="00106A2C">
        <w:rPr>
          <w:rFonts w:ascii="Times New Roman" w:hAnsi="Times New Roman" w:cs="Times New Roman"/>
          <w:b/>
          <w:bCs/>
          <w:sz w:val="28"/>
          <w:szCs w:val="28"/>
          <w:lang w:val="en-US"/>
        </w:rPr>
        <w:t>Tayanch so‘z va iboralar:</w:t>
      </w:r>
      <w:r w:rsidRPr="00106A2C">
        <w:rPr>
          <w:rFonts w:ascii="Times New Roman" w:hAnsi="Times New Roman" w:cs="Times New Roman"/>
          <w:b/>
          <w:bCs/>
          <w:i/>
          <w:iCs/>
          <w:sz w:val="28"/>
          <w:szCs w:val="28"/>
          <w:lang w:val="en-US"/>
        </w:rPr>
        <w:t xml:space="preserve"> </w:t>
      </w:r>
      <w:r w:rsidRPr="00106A2C">
        <w:rPr>
          <w:rFonts w:ascii="Times New Roman" w:hAnsi="Times New Roman" w:cs="Times New Roman"/>
          <w:i/>
          <w:iCs/>
          <w:sz w:val="28"/>
          <w:szCs w:val="28"/>
          <w:lang w:val="en-US"/>
        </w:rPr>
        <w:t>Inklyuziv ta’lim nogiron shaxslar huquqlari, Pedagoglarning tayyorligi, inklyuziv ta’lim tamoyillari, psixolagiya, metodologiya, Tizimli yondashuv, indevedula yondashuv</w:t>
      </w:r>
      <w:r w:rsidRPr="00106A2C">
        <w:rPr>
          <w:rFonts w:ascii="Times New Roman" w:hAnsi="Times New Roman" w:cs="Times New Roman"/>
          <w:sz w:val="28"/>
          <w:szCs w:val="28"/>
          <w:lang w:val="en-US"/>
        </w:rPr>
        <w:t>.</w:t>
      </w:r>
    </w:p>
    <w:p w:rsidR="00AF5D1A" w:rsidRPr="00106A2C" w:rsidRDefault="00AF5D1A" w:rsidP="00AF5D1A">
      <w:pPr>
        <w:pStyle w:val="a3"/>
        <w:spacing w:line="276" w:lineRule="auto"/>
        <w:ind w:left="0" w:firstLine="567"/>
        <w:rPr>
          <w:rFonts w:ascii="Times New Roman" w:hAnsi="Times New Roman" w:cs="Times New Roman"/>
          <w:b/>
          <w:bCs/>
          <w:sz w:val="28"/>
          <w:szCs w:val="28"/>
          <w:lang w:val="en-US"/>
        </w:rPr>
      </w:pPr>
    </w:p>
    <w:p w:rsidR="00AF5D1A" w:rsidRPr="00106A2C" w:rsidRDefault="00AF5D1A" w:rsidP="00AF5D1A">
      <w:pPr>
        <w:pStyle w:val="a3"/>
        <w:widowControl/>
        <w:numPr>
          <w:ilvl w:val="0"/>
          <w:numId w:val="5"/>
        </w:numPr>
        <w:overflowPunct/>
        <w:autoSpaceDE/>
        <w:autoSpaceDN/>
        <w:adjustRightInd/>
        <w:spacing w:line="276" w:lineRule="auto"/>
        <w:ind w:left="0" w:firstLine="567"/>
        <w:textAlignment w:val="auto"/>
        <w:rPr>
          <w:rFonts w:ascii="Times New Roman" w:hAnsi="Times New Roman" w:cs="Times New Roman"/>
          <w:b/>
          <w:bCs/>
          <w:sz w:val="28"/>
          <w:szCs w:val="28"/>
          <w:lang w:val="en-US"/>
        </w:rPr>
      </w:pPr>
      <w:r w:rsidRPr="00106A2C">
        <w:rPr>
          <w:rFonts w:ascii="Times New Roman" w:hAnsi="Times New Roman" w:cs="Times New Roman"/>
          <w:b/>
          <w:bCs/>
          <w:sz w:val="28"/>
          <w:szCs w:val="28"/>
          <w:lang w:val="en-US"/>
        </w:rPr>
        <w:t xml:space="preserve">Inklyuziv ta’limning maqsadi va vazifalari </w:t>
      </w:r>
    </w:p>
    <w:p w:rsidR="00AF5D1A" w:rsidRPr="00106A2C" w:rsidRDefault="00AF5D1A" w:rsidP="00AF5D1A">
      <w:pPr>
        <w:pStyle w:val="a3"/>
        <w:spacing w:line="276" w:lineRule="auto"/>
        <w:ind w:left="0" w:firstLine="567"/>
        <w:rPr>
          <w:rFonts w:ascii="Times New Roman" w:hAnsi="Times New Roman" w:cs="Times New Roman"/>
          <w:sz w:val="28"/>
          <w:szCs w:val="28"/>
          <w:lang w:val="en-US"/>
        </w:rPr>
      </w:pPr>
      <w:r w:rsidRPr="00106A2C">
        <w:rPr>
          <w:rFonts w:ascii="Times New Roman" w:hAnsi="Times New Roman" w:cs="Times New Roman"/>
          <w:b/>
          <w:bCs/>
          <w:i/>
          <w:iCs/>
          <w:sz w:val="28"/>
          <w:szCs w:val="28"/>
          <w:lang w:val="en-US"/>
        </w:rPr>
        <w:t>Inklyuziv ta’lim</w:t>
      </w:r>
      <w:r w:rsidRPr="00106A2C">
        <w:rPr>
          <w:rFonts w:ascii="Times New Roman" w:hAnsi="Times New Roman" w:cs="Times New Roman"/>
          <w:b/>
          <w:bCs/>
          <w:sz w:val="28"/>
          <w:szCs w:val="28"/>
          <w:lang w:val="en-US"/>
        </w:rPr>
        <w:t xml:space="preserve"> </w:t>
      </w:r>
      <w:r w:rsidRPr="00106A2C">
        <w:rPr>
          <w:rFonts w:ascii="Times New Roman" w:hAnsi="Times New Roman" w:cs="Times New Roman"/>
          <w:sz w:val="28"/>
          <w:szCs w:val="28"/>
          <w:lang w:val="en-US"/>
        </w:rPr>
        <w:t>deganda barcha bolalarning bir maktabda, bir sinfda – bir xil sharoitda ta’lim olishi tushuniladi. Ya'ni, nogironligi bo‘lgan bola ham sog'lom bolalar kabi diqqat bilan o'qish imkoniyatiga ega bo'lishi kerak. O‘zbekistonda barcha bolalar, oilaviy ahvolidan qat’i nazar, davlat umumta’lim maktablarida ta’lim oladi. Bu davlat tomonidan kafolatlangan.</w:t>
      </w:r>
    </w:p>
    <w:p w:rsidR="00AF5D1A" w:rsidRPr="00106A2C" w:rsidRDefault="00AF5D1A" w:rsidP="00AF5D1A">
      <w:pPr>
        <w:ind w:left="0" w:right="0" w:firstLine="567"/>
        <w:contextualSpacing/>
        <w:rPr>
          <w:color w:val="auto"/>
          <w:lang w:val="en-US"/>
        </w:rPr>
      </w:pPr>
      <w:r w:rsidRPr="00106A2C">
        <w:rPr>
          <w:b/>
          <w:bCs/>
          <w:i/>
          <w:iCs/>
          <w:color w:val="auto"/>
          <w:lang w:val="en-US"/>
        </w:rPr>
        <w:t>Nogironligi bo‘lgan bolalar (bola)</w:t>
      </w:r>
      <w:r w:rsidRPr="00106A2C">
        <w:rPr>
          <w:b/>
          <w:bCs/>
          <w:color w:val="auto"/>
          <w:lang w:val="en-US"/>
        </w:rPr>
        <w:t xml:space="preserve"> — </w:t>
      </w:r>
      <w:r w:rsidRPr="00106A2C">
        <w:rPr>
          <w:color w:val="auto"/>
          <w:lang w:val="en-US"/>
        </w:rPr>
        <w:t>barqaror jismoniy, aqliy, sensor (sezgi) yoki ruhiy nuqsonlari tufayli hayotiy faoliyati cheklanganligi munosabati bilan davlat va jamiyat tomonidan ijtimoiy yordam ko‘rsatilishiga hamda o‘z huquqlari va qonuniy manfaatlari himoya qilinishiga muhtoj o‘n sakkiz yoshgacha bo‘lgan shaxslar</w:t>
      </w:r>
    </w:p>
    <w:p w:rsidR="00AF5D1A" w:rsidRPr="00106A2C" w:rsidRDefault="00AF5D1A" w:rsidP="00AF5D1A">
      <w:pPr>
        <w:ind w:left="0" w:right="0" w:firstLine="567"/>
        <w:contextualSpacing/>
        <w:rPr>
          <w:color w:val="auto"/>
          <w:lang w:val="en-US"/>
        </w:rPr>
      </w:pPr>
      <w:r w:rsidRPr="00106A2C">
        <w:rPr>
          <w:color w:val="auto"/>
          <w:lang w:val="en-US"/>
        </w:rPr>
        <w:t>Nogironlik masalasi uzoq tarixga ega bo‘lib, qadim zamonlardan jamiyatning muhim muammolaridan biri sifatida qaralgan. Nogironlikka bo‘lgan munosabat har bir davrning mentaliteti va xususiyatlaridan kelib chiqib, turli shakl va mazmunda rivojlangan.</w:t>
      </w:r>
    </w:p>
    <w:p w:rsidR="00AF5D1A" w:rsidRPr="00106A2C" w:rsidRDefault="00AF5D1A" w:rsidP="00AF5D1A">
      <w:pPr>
        <w:ind w:left="0" w:right="0" w:firstLine="567"/>
        <w:contextualSpacing/>
        <w:rPr>
          <w:color w:val="auto"/>
          <w:lang w:val="en-US"/>
        </w:rPr>
      </w:pPr>
      <w:r w:rsidRPr="00106A2C">
        <w:rPr>
          <w:color w:val="auto"/>
          <w:lang w:val="en-US"/>
        </w:rPr>
        <w:t>Xususan, ibtidoiy jamoa davrida nogironlarga nisbatan alohida munosabat shakllanmagan, chunki og‘ir sharoitda faqat kuchli shaxslar tirik qolgan. Dastlabki diniy-mifologik qarashlarda tug‘ma nogironlik noxushlik belgisi sifatida qoralangan. Masalan, qadimgi Mesopotamiyada nogironlikka doir bashoratlar inson yoki hayvonning nuqson bilan tug‘ilishini salbiy hodisa sifatida tasvirlagan</w:t>
      </w:r>
      <w:r w:rsidRPr="00106A2C">
        <w:rPr>
          <w:rStyle w:val="ac"/>
          <w:color w:val="auto"/>
          <w:lang w:val="en-US"/>
        </w:rPr>
        <w:footnoteReference w:id="1"/>
      </w:r>
      <w:r w:rsidRPr="00106A2C">
        <w:rPr>
          <w:color w:val="auto"/>
          <w:lang w:val="en-US"/>
        </w:rPr>
        <w:t>. Qadimgi Spartada nogiron chaqaloqlar nobud qilingan, Rimda esa nogironlarga meros qoldirilmagan va ular turmush qurish huquqidan mahrum etilgan</w:t>
      </w:r>
      <w:r w:rsidRPr="00106A2C">
        <w:rPr>
          <w:rStyle w:val="ac"/>
          <w:color w:val="auto"/>
          <w:lang w:val="en-US"/>
        </w:rPr>
        <w:footnoteReference w:id="2"/>
      </w:r>
      <w:r w:rsidRPr="00106A2C">
        <w:rPr>
          <w:color w:val="auto"/>
          <w:lang w:val="en-US"/>
        </w:rPr>
        <w:t>.</w:t>
      </w:r>
    </w:p>
    <w:p w:rsidR="00AF5D1A" w:rsidRPr="00106A2C" w:rsidRDefault="00AF5D1A" w:rsidP="00AF5D1A">
      <w:pPr>
        <w:ind w:left="0" w:right="0" w:firstLine="567"/>
        <w:contextualSpacing/>
        <w:rPr>
          <w:color w:val="auto"/>
          <w:lang w:val="en-US"/>
        </w:rPr>
      </w:pPr>
      <w:r w:rsidRPr="00106A2C">
        <w:rPr>
          <w:color w:val="auto"/>
          <w:lang w:val="en-US"/>
        </w:rPr>
        <w:t xml:space="preserve">Qadimgi Xitoyda nogironlikning falsafiy jihatlari Konfutsiy va Chjuan Szi qarashlarida yoritilgan. Konfutsiy insonning qadr-qimmatini uning ma’naviyati va </w:t>
      </w:r>
      <w:r w:rsidRPr="00106A2C">
        <w:rPr>
          <w:color w:val="auto"/>
          <w:lang w:val="en-US"/>
        </w:rPr>
        <w:lastRenderedPageBreak/>
        <w:t>aql-zakovati belgilashini ta’kidlagan</w:t>
      </w:r>
      <w:r w:rsidRPr="00106A2C">
        <w:rPr>
          <w:rStyle w:val="ac"/>
          <w:color w:val="auto"/>
          <w:lang w:val="en-US"/>
        </w:rPr>
        <w:footnoteReference w:id="3"/>
      </w:r>
      <w:r w:rsidRPr="00106A2C">
        <w:rPr>
          <w:color w:val="auto"/>
          <w:lang w:val="en-US"/>
        </w:rPr>
        <w:t>. Chjuan Szi esa nogironlikni jamiyatdagi zaiflik sabablaridan biri sifatida ko‘rsatgan.</w:t>
      </w:r>
    </w:p>
    <w:p w:rsidR="00AF5D1A" w:rsidRPr="00106A2C" w:rsidRDefault="00AF5D1A" w:rsidP="00AF5D1A">
      <w:pPr>
        <w:ind w:left="0" w:right="0" w:firstLine="567"/>
        <w:contextualSpacing/>
        <w:rPr>
          <w:color w:val="auto"/>
          <w:lang w:val="en-US"/>
        </w:rPr>
      </w:pPr>
      <w:r w:rsidRPr="00106A2C">
        <w:rPr>
          <w:color w:val="auto"/>
          <w:lang w:val="en-US"/>
        </w:rPr>
        <w:t>Markaziy Osiyoda “Avesto” nogironlikni davolash va uning oldini olish masalalariga alohida e’tibor qaratgan. Unda tozalik va sog‘lom naslga urg‘u berilgan, nogironlikning oldini olish usullari va davolash amaliyotlari ko‘rsatib o‘tilgan</w:t>
      </w:r>
      <w:r w:rsidRPr="00106A2C">
        <w:rPr>
          <w:rStyle w:val="ac"/>
          <w:color w:val="auto"/>
          <w:lang w:val="en-US"/>
        </w:rPr>
        <w:footnoteReference w:id="4"/>
      </w:r>
      <w:r w:rsidRPr="00106A2C">
        <w:rPr>
          <w:color w:val="auto"/>
          <w:lang w:val="en-US"/>
        </w:rPr>
        <w:t>.</w:t>
      </w:r>
    </w:p>
    <w:p w:rsidR="00AF5D1A" w:rsidRPr="00106A2C" w:rsidRDefault="00AF5D1A" w:rsidP="00AF5D1A">
      <w:pPr>
        <w:ind w:left="0" w:right="0" w:firstLine="567"/>
        <w:contextualSpacing/>
        <w:rPr>
          <w:color w:val="auto"/>
          <w:lang w:val="en-US"/>
        </w:rPr>
      </w:pPr>
      <w:r w:rsidRPr="00106A2C">
        <w:rPr>
          <w:color w:val="auto"/>
          <w:lang w:val="en-US"/>
        </w:rPr>
        <w:t>O‘rta asrlarda Yevropada diniy qarashlar ta’sirida nogironlar shaytoniy kuchlar bilan bog‘langan va jodugarlar kabi qatag‘on qilingan. Bu davrda nogironlarni jamiyatdan ajratish va ularni masxara qilish keng tarqalgan. Uyg‘onish davrida bu munosabatlar qoralana boshladi, nogironlarga yordam berish yo‘llari izlandi. Masalan, X.L.Vives, V.Ratne va Ya.Kamenskiy kabi mutafakkirlar nogironlarga ko‘mak ko‘rsatish g‘oyalarini ilgari surishgan</w:t>
      </w:r>
      <w:r w:rsidRPr="00106A2C">
        <w:rPr>
          <w:rStyle w:val="ac"/>
          <w:color w:val="auto"/>
          <w:lang w:val="en-US"/>
        </w:rPr>
        <w:footnoteReference w:id="5"/>
      </w:r>
      <w:r w:rsidRPr="00106A2C">
        <w:rPr>
          <w:color w:val="auto"/>
          <w:lang w:val="en-US"/>
        </w:rPr>
        <w:t>.</w:t>
      </w:r>
    </w:p>
    <w:p w:rsidR="00AF5D1A" w:rsidRPr="00106A2C" w:rsidRDefault="00AF5D1A" w:rsidP="00AF5D1A">
      <w:pPr>
        <w:ind w:left="0" w:right="0" w:firstLine="567"/>
        <w:contextualSpacing/>
        <w:rPr>
          <w:color w:val="auto"/>
          <w:lang w:val="en-US"/>
        </w:rPr>
      </w:pPr>
      <w:r w:rsidRPr="00106A2C">
        <w:rPr>
          <w:color w:val="auto"/>
          <w:lang w:val="en-US"/>
        </w:rPr>
        <w:t>Nogironlik tarixi davrlar osha turli shakllarda namoyon bo‘lib, bugungi kunda inson huquqlari va ijtimoiy adolat nuqtayi nazaridan yangi yondashuvlarni talab qilmoqda.</w:t>
      </w:r>
    </w:p>
    <w:p w:rsidR="00AF5D1A" w:rsidRPr="00106A2C" w:rsidRDefault="00AF5D1A" w:rsidP="00AF5D1A">
      <w:pPr>
        <w:ind w:left="0" w:right="0" w:firstLine="567"/>
        <w:contextualSpacing/>
        <w:rPr>
          <w:color w:val="auto"/>
          <w:lang w:val="en-US"/>
        </w:rPr>
      </w:pPr>
      <w:r w:rsidRPr="00106A2C">
        <w:rPr>
          <w:color w:val="auto"/>
          <w:lang w:val="en-US"/>
        </w:rPr>
        <w:t>Nogironlik tushunchasi inson hayotining ko‘plab jihatlari bilan chambarchas bog‘liq bo‘lib, uning irq, jins, jinsiy orientatsiya, ijtimoiy tabaqa, yosh, milliy mansublik va diniy qarashlar kabi insonga xos xususiyatlar bilan o‘zaro aloqadorligini ta’kidlaydi. Nogironligi bo‘lgan shaxslar bir vaqtning o‘zida turli kamsitishlarga duch kelishi mumkin, masalan, irqiy yoki etnik mansublik, jinsiy orientatsiya kabi xususiyatlari tufayli qo‘shimcha to‘siqlarga duchor bo‘ladi.</w:t>
      </w:r>
    </w:p>
    <w:p w:rsidR="00AF5D1A" w:rsidRPr="00106A2C" w:rsidRDefault="00AF5D1A" w:rsidP="00AF5D1A">
      <w:pPr>
        <w:ind w:left="0" w:right="0" w:firstLine="567"/>
        <w:contextualSpacing/>
        <w:rPr>
          <w:color w:val="auto"/>
          <w:lang w:val="en-US"/>
        </w:rPr>
      </w:pPr>
      <w:r w:rsidRPr="00106A2C">
        <w:rPr>
          <w:color w:val="auto"/>
          <w:lang w:val="en-US"/>
        </w:rPr>
        <w:t>“Nogironlik” so‘zini eshitganda ko‘pchilikning tasavvurida nogironlar aravachasida o‘tirgan shaxs yoki yo‘l ko‘rsatuvchi iti bilan birga bo‘lgan shaxs gavdalanadi. Bu tasavvurlar ommaviy axborot vositalarida nogironlikning ko‘proq ko‘zga tashlanadigan ko‘rinishlari targ‘ib qilinishi bilan bog‘liq. Biroq, ko‘plab nogironligi bo‘lgan shaxslar surunkali kasalliklar yoki ko‘zga tashlanmaydigan holatlar bilan yashaydi. Ko‘zga tashlanmaydigan nogironlik (invisible disability) surunkali kasalliklar, sog‘liq muammolari yoki kundalik faoliyatga ta’sir etuvchi, lekin tashqi ko‘rinishdan bilinmaydigan holatlarni o‘z ichiga oladi.</w:t>
      </w:r>
    </w:p>
    <w:p w:rsidR="00AF5D1A" w:rsidRPr="00106A2C" w:rsidRDefault="00AF5D1A" w:rsidP="00AF5D1A">
      <w:pPr>
        <w:ind w:left="0" w:right="0" w:firstLine="567"/>
        <w:contextualSpacing/>
        <w:rPr>
          <w:color w:val="auto"/>
          <w:lang w:val="en-US"/>
        </w:rPr>
      </w:pPr>
      <w:r w:rsidRPr="00106A2C">
        <w:rPr>
          <w:color w:val="auto"/>
          <w:lang w:val="en-US"/>
        </w:rPr>
        <w:t>Nogironlik to‘g‘risidagi salbiy stereotiplar, afsonalar va noto‘g‘ri munosabatlar nogironligi bo‘lgan shaxslar uchun turli murakkabliklar yaratib, ularning jamiyatda to‘liq ishtirok etishiga to‘sqinlik qiladi. Shu bilan birga, bu kabi noto‘g‘ri tushunchalarga qarshi kurashish nogironlar hamjamiyatining asosiy vazifalaridan biri hisoblanadi.</w:t>
      </w:r>
    </w:p>
    <w:p w:rsidR="00AF5D1A" w:rsidRPr="00106A2C" w:rsidRDefault="00AF5D1A" w:rsidP="00AF5D1A">
      <w:pPr>
        <w:ind w:left="0" w:right="0" w:firstLine="567"/>
        <w:contextualSpacing/>
        <w:rPr>
          <w:color w:val="auto"/>
          <w:lang w:val="en-US"/>
        </w:rPr>
      </w:pPr>
      <w:r w:rsidRPr="00106A2C">
        <w:rPr>
          <w:color w:val="auto"/>
          <w:lang w:val="en-US"/>
        </w:rPr>
        <w:t xml:space="preserve">Nogironlikni chuqurroq tushunish va nogironligi bo‘lgan hamda bo‘lmagan shaxslar o‘rtasidagi munosabatlarni yaxshilash mazkur sohadagi salbiy </w:t>
      </w:r>
      <w:r w:rsidRPr="00106A2C">
        <w:rPr>
          <w:color w:val="auto"/>
          <w:lang w:val="en-US"/>
        </w:rPr>
        <w:lastRenderedPageBreak/>
        <w:t>stereotiplarni yo‘q qilish uchun muhim vositadir. Shu munosabat bilan, ushbu masalada faoliyat yurituvchi tashkilotlar va huquqiy tizimlar nogironlar huquqlarini himoya qilishga qaratilgan tamoyillarni ilgari suradi.</w:t>
      </w:r>
    </w:p>
    <w:p w:rsidR="00AF5D1A" w:rsidRPr="00106A2C" w:rsidRDefault="00AF5D1A" w:rsidP="00AF5D1A">
      <w:pPr>
        <w:ind w:left="0" w:right="0" w:firstLine="567"/>
        <w:contextualSpacing/>
        <w:rPr>
          <w:color w:val="auto"/>
          <w:lang w:val="en-US"/>
        </w:rPr>
      </w:pPr>
      <w:r w:rsidRPr="00106A2C">
        <w:rPr>
          <w:color w:val="auto"/>
          <w:lang w:val="en-US"/>
        </w:rPr>
        <w:t>Shuningdek, kurs doirasida nogironlar huquqlarini aks ettiruvchi asosiy tamoyillar, tushunchalar va ularning umumiy inson huquqlari bilan bog‘liqligini tahlil qilishga alohida e’tibor qaratiladi. Bu yondashuv nogironlik masalasini kengroq miqyosda anglash va ijtimoiy adolatni ta’minlash yo‘lida muhim ahamiyatga ega.</w:t>
      </w:r>
    </w:p>
    <w:p w:rsidR="00AF5D1A" w:rsidRPr="00106A2C" w:rsidRDefault="00AF5D1A" w:rsidP="00AF5D1A">
      <w:pPr>
        <w:ind w:left="0" w:right="0" w:firstLine="567"/>
        <w:contextualSpacing/>
        <w:rPr>
          <w:rFonts w:eastAsia="Times New Roman"/>
          <w:b/>
          <w:bCs/>
          <w:i/>
          <w:iCs/>
          <w:color w:val="auto"/>
          <w:lang w:val="en-US" w:eastAsia="ru-RU"/>
        </w:rPr>
      </w:pPr>
      <w:r w:rsidRPr="00106A2C">
        <w:rPr>
          <w:rFonts w:eastAsia="Times New Roman"/>
          <w:b/>
          <w:bCs/>
          <w:i/>
          <w:iCs/>
          <w:color w:val="auto"/>
          <w:lang w:val="en-US" w:eastAsia="ru-RU"/>
        </w:rPr>
        <w:t xml:space="preserve">Nogironlikning turlari. </w:t>
      </w:r>
      <w:r w:rsidRPr="00106A2C">
        <w:rPr>
          <w:rFonts w:eastAsia="Times New Roman"/>
          <w:color w:val="auto"/>
          <w:lang w:val="en-US" w:eastAsia="ru-RU"/>
        </w:rPr>
        <w:t>Nogironlikning turlari odatda inson organizmining qaysi funksiyalari zararlanganligiga va shaxsning kundalik faoliyatida qanchalik cheklovlarga duch kelishiga qarab tasniflanadi. Xalqaro sog‘liqni saqlash tashkiloti (XST) hamda turli davlatlarning qonunchilik hujjatlarida nogironlik quyidagi asosiy turlarga bo‘linadi:</w:t>
      </w:r>
    </w:p>
    <w:p w:rsidR="00AF5D1A" w:rsidRPr="00106A2C" w:rsidRDefault="00AF5D1A" w:rsidP="00AF5D1A">
      <w:pPr>
        <w:numPr>
          <w:ilvl w:val="0"/>
          <w:numId w:val="11"/>
        </w:numPr>
        <w:tabs>
          <w:tab w:val="left" w:pos="851"/>
        </w:tabs>
        <w:ind w:left="0" w:right="0" w:firstLine="567"/>
        <w:contextualSpacing/>
        <w:rPr>
          <w:rFonts w:eastAsia="Times New Roman"/>
          <w:color w:val="auto"/>
          <w:lang w:val="en-US" w:eastAsia="ru-RU"/>
        </w:rPr>
      </w:pPr>
      <w:r w:rsidRPr="00106A2C">
        <w:rPr>
          <w:rFonts w:eastAsia="Times New Roman"/>
          <w:b/>
          <w:bCs/>
          <w:i/>
          <w:color w:val="auto"/>
          <w:lang w:val="en-US" w:eastAsia="ru-RU"/>
        </w:rPr>
        <w:t>Jismoniy nogironlik</w:t>
      </w:r>
      <w:r w:rsidRPr="00106A2C">
        <w:rPr>
          <w:rFonts w:eastAsia="Times New Roman"/>
          <w:i/>
          <w:color w:val="auto"/>
          <w:lang w:val="en-US" w:eastAsia="ru-RU"/>
        </w:rPr>
        <w:t>.</w:t>
      </w:r>
      <w:r w:rsidRPr="00106A2C">
        <w:rPr>
          <w:rFonts w:eastAsia="Times New Roman"/>
          <w:color w:val="auto"/>
          <w:lang w:val="en-US" w:eastAsia="ru-RU"/>
        </w:rPr>
        <w:t xml:space="preserve"> Bu tur mushaklar, suyaklar yoki bo‘g‘imlardagi buzilishlar natijasida yuzaga keladi. Masalan, falajlik, amputatsiya, artrit yoki boshqa holatlar. Jismoniy nogironlikning asosiy belgisi harakatlanish va kundalik faoliyatni amalga oshirishda qiyinchiliklar bilan ifodalanadi.</w:t>
      </w:r>
    </w:p>
    <w:p w:rsidR="00AF5D1A" w:rsidRPr="00106A2C" w:rsidRDefault="00AF5D1A" w:rsidP="00AF5D1A">
      <w:pPr>
        <w:numPr>
          <w:ilvl w:val="0"/>
          <w:numId w:val="11"/>
        </w:numPr>
        <w:tabs>
          <w:tab w:val="left" w:pos="851"/>
        </w:tabs>
        <w:ind w:left="0" w:right="0" w:firstLine="567"/>
        <w:contextualSpacing/>
        <w:rPr>
          <w:rFonts w:eastAsia="Times New Roman"/>
          <w:color w:val="auto"/>
          <w:lang w:eastAsia="ru-RU"/>
        </w:rPr>
      </w:pPr>
      <w:r w:rsidRPr="00106A2C">
        <w:rPr>
          <w:rFonts w:eastAsia="Times New Roman"/>
          <w:b/>
          <w:bCs/>
          <w:i/>
          <w:color w:val="auto"/>
          <w:lang w:val="en-US" w:eastAsia="ru-RU"/>
        </w:rPr>
        <w:t>Sensor nogironlik</w:t>
      </w:r>
      <w:r w:rsidRPr="00106A2C">
        <w:rPr>
          <w:rFonts w:eastAsia="Times New Roman"/>
          <w:color w:val="auto"/>
          <w:lang w:val="en-US" w:eastAsia="ru-RU"/>
        </w:rPr>
        <w:t xml:space="preserve">. Bu tur eshitish, ko‘rish yoki boshqa sezgi organlarining funksiyalaridagi buzilishlarni o‘z ichiga oladi. </w:t>
      </w:r>
      <w:r w:rsidRPr="00106A2C">
        <w:rPr>
          <w:rFonts w:eastAsia="Times New Roman"/>
          <w:color w:val="auto"/>
          <w:lang w:eastAsia="ru-RU"/>
        </w:rPr>
        <w:t>Sensor nogironlik turlari quyidagicha bo‘lishi mumkin:</w:t>
      </w:r>
    </w:p>
    <w:p w:rsidR="00AF5D1A" w:rsidRPr="00106A2C" w:rsidRDefault="00AF5D1A" w:rsidP="00AF5D1A">
      <w:pPr>
        <w:numPr>
          <w:ilvl w:val="1"/>
          <w:numId w:val="11"/>
        </w:numPr>
        <w:tabs>
          <w:tab w:val="left" w:pos="851"/>
        </w:tabs>
        <w:ind w:left="0" w:right="0" w:firstLine="567"/>
        <w:contextualSpacing/>
        <w:rPr>
          <w:rFonts w:eastAsia="Times New Roman"/>
          <w:color w:val="auto"/>
          <w:lang w:eastAsia="ru-RU"/>
        </w:rPr>
      </w:pPr>
      <w:r w:rsidRPr="00106A2C">
        <w:rPr>
          <w:rFonts w:eastAsia="Times New Roman"/>
          <w:bCs/>
          <w:i/>
          <w:color w:val="auto"/>
          <w:lang w:eastAsia="ru-RU"/>
        </w:rPr>
        <w:t>Ko‘rish bo‘yicha nogironlik</w:t>
      </w:r>
      <w:r w:rsidRPr="00106A2C">
        <w:rPr>
          <w:rFonts w:eastAsia="Times New Roman"/>
          <w:i/>
          <w:color w:val="auto"/>
          <w:lang w:eastAsia="ru-RU"/>
        </w:rPr>
        <w:t>:</w:t>
      </w:r>
      <w:r w:rsidRPr="00106A2C">
        <w:rPr>
          <w:rFonts w:eastAsia="Times New Roman"/>
          <w:color w:val="auto"/>
          <w:lang w:eastAsia="ru-RU"/>
        </w:rPr>
        <w:t xml:space="preserve"> ko‘rlik, past ko‘rish darajasi yoki boshqa ko‘z nuqsonlari.</w:t>
      </w:r>
    </w:p>
    <w:p w:rsidR="00AF5D1A" w:rsidRPr="00106A2C" w:rsidRDefault="00AF5D1A" w:rsidP="00AF5D1A">
      <w:pPr>
        <w:numPr>
          <w:ilvl w:val="1"/>
          <w:numId w:val="11"/>
        </w:numPr>
        <w:tabs>
          <w:tab w:val="left" w:pos="851"/>
        </w:tabs>
        <w:ind w:left="0" w:right="0" w:firstLine="567"/>
        <w:contextualSpacing/>
        <w:rPr>
          <w:rFonts w:eastAsia="Times New Roman"/>
          <w:color w:val="auto"/>
          <w:lang w:val="en-US" w:eastAsia="ru-RU"/>
        </w:rPr>
      </w:pPr>
      <w:r w:rsidRPr="00106A2C">
        <w:rPr>
          <w:rFonts w:eastAsia="Times New Roman"/>
          <w:bCs/>
          <w:i/>
          <w:color w:val="auto"/>
          <w:lang w:val="en-US" w:eastAsia="ru-RU"/>
        </w:rPr>
        <w:t>Eshitish bo‘yicha nogironlik</w:t>
      </w:r>
      <w:r w:rsidRPr="00106A2C">
        <w:rPr>
          <w:rFonts w:eastAsia="Times New Roman"/>
          <w:i/>
          <w:color w:val="auto"/>
          <w:lang w:val="en-US" w:eastAsia="ru-RU"/>
        </w:rPr>
        <w:t>:</w:t>
      </w:r>
      <w:r w:rsidRPr="00106A2C">
        <w:rPr>
          <w:rFonts w:eastAsia="Times New Roman"/>
          <w:color w:val="auto"/>
          <w:lang w:val="en-US" w:eastAsia="ru-RU"/>
        </w:rPr>
        <w:t xml:space="preserve"> kar yoki og‘ir eshitish qobiliyatining buzilishi.</w:t>
      </w:r>
    </w:p>
    <w:p w:rsidR="00AF5D1A" w:rsidRPr="00106A2C" w:rsidRDefault="00AF5D1A" w:rsidP="00AF5D1A">
      <w:pPr>
        <w:numPr>
          <w:ilvl w:val="0"/>
          <w:numId w:val="11"/>
        </w:numPr>
        <w:tabs>
          <w:tab w:val="left" w:pos="851"/>
        </w:tabs>
        <w:ind w:left="0" w:right="0" w:firstLine="567"/>
        <w:contextualSpacing/>
        <w:rPr>
          <w:rFonts w:eastAsia="Times New Roman"/>
          <w:color w:val="auto"/>
          <w:lang w:val="en-US" w:eastAsia="ru-RU"/>
        </w:rPr>
      </w:pPr>
      <w:r w:rsidRPr="00106A2C">
        <w:rPr>
          <w:rFonts w:eastAsia="Times New Roman"/>
          <w:b/>
          <w:bCs/>
          <w:i/>
          <w:color w:val="auto"/>
          <w:lang w:val="en-US" w:eastAsia="ru-RU"/>
        </w:rPr>
        <w:t>Aqliy yoki intellektual nogironlik</w:t>
      </w:r>
      <w:r w:rsidRPr="00106A2C">
        <w:rPr>
          <w:rFonts w:eastAsia="Times New Roman"/>
          <w:i/>
          <w:color w:val="auto"/>
          <w:lang w:val="en-US" w:eastAsia="ru-RU"/>
        </w:rPr>
        <w:t>.</w:t>
      </w:r>
      <w:r w:rsidRPr="00106A2C">
        <w:rPr>
          <w:rFonts w:eastAsia="Times New Roman"/>
          <w:color w:val="auto"/>
          <w:lang w:val="en-US" w:eastAsia="ru-RU"/>
        </w:rPr>
        <w:t xml:space="preserve"> Bu tur shaxsning intellektual rivojlanishi va bilim olish qobiliyatidagi cheklovlar bilan bog‘liq. Masalan, autizm spektridagi buzilishlar, Daun sindromi yoki boshqa intellektual buzilishlar. Ushbu turdagi nogironlik ta’lim va ijtimoiy integratsiyada qo‘shimcha yordam talab qiladi.</w:t>
      </w:r>
    </w:p>
    <w:p w:rsidR="00AF5D1A" w:rsidRPr="00106A2C" w:rsidRDefault="00AF5D1A" w:rsidP="00AF5D1A">
      <w:pPr>
        <w:numPr>
          <w:ilvl w:val="0"/>
          <w:numId w:val="11"/>
        </w:numPr>
        <w:tabs>
          <w:tab w:val="left" w:pos="851"/>
        </w:tabs>
        <w:ind w:left="0" w:right="0" w:firstLine="567"/>
        <w:contextualSpacing/>
        <w:rPr>
          <w:rFonts w:eastAsia="Times New Roman"/>
          <w:color w:val="auto"/>
          <w:lang w:val="en-US" w:eastAsia="ru-RU"/>
        </w:rPr>
      </w:pPr>
      <w:r w:rsidRPr="00106A2C">
        <w:rPr>
          <w:rFonts w:eastAsia="Times New Roman"/>
          <w:b/>
          <w:bCs/>
          <w:i/>
          <w:color w:val="auto"/>
          <w:lang w:val="en-US" w:eastAsia="ru-RU"/>
        </w:rPr>
        <w:t>Psixologik yoki ruhiy nogironlik</w:t>
      </w:r>
      <w:r w:rsidRPr="00106A2C">
        <w:rPr>
          <w:rFonts w:eastAsia="Times New Roman"/>
          <w:color w:val="auto"/>
          <w:lang w:val="en-US" w:eastAsia="ru-RU"/>
        </w:rPr>
        <w:t>. Ruhiy salomatlik bilan bog‘liq buzilishlar, masalan, bipolyar buzilish, shizofreniya yoki depressiya. Bunday holatlar shaxsning jamiyatdagi ijtimoiy aloqalari va mehnat faoliyatiga ta’sir ko‘rsatishi mumkin.</w:t>
      </w:r>
    </w:p>
    <w:p w:rsidR="00AF5D1A" w:rsidRPr="00106A2C" w:rsidRDefault="00AF5D1A" w:rsidP="00AF5D1A">
      <w:pPr>
        <w:numPr>
          <w:ilvl w:val="0"/>
          <w:numId w:val="11"/>
        </w:numPr>
        <w:tabs>
          <w:tab w:val="left" w:pos="851"/>
        </w:tabs>
        <w:ind w:left="0" w:right="0" w:firstLine="567"/>
        <w:contextualSpacing/>
        <w:rPr>
          <w:rFonts w:eastAsia="Times New Roman"/>
          <w:color w:val="auto"/>
          <w:lang w:val="en-US" w:eastAsia="ru-RU"/>
        </w:rPr>
      </w:pPr>
      <w:r w:rsidRPr="00106A2C">
        <w:rPr>
          <w:rFonts w:eastAsia="Times New Roman"/>
          <w:b/>
          <w:bCs/>
          <w:i/>
          <w:color w:val="auto"/>
          <w:lang w:val="en-US" w:eastAsia="ru-RU"/>
        </w:rPr>
        <w:t>Ichki a’zolar bilan bog‘liq nogironlik</w:t>
      </w:r>
      <w:r w:rsidRPr="00106A2C">
        <w:rPr>
          <w:rFonts w:eastAsia="Times New Roman"/>
          <w:color w:val="auto"/>
          <w:lang w:val="en-US" w:eastAsia="ru-RU"/>
        </w:rPr>
        <w:t>. Ichki organlar (yurak, o‘pka, buyrak va boshqalar) funksiyalaridagi buzilishlar natijasida yuzaga keladigan nogironlik. Bu turdagi nogironlik odatda surunkali kasalliklar, masalan, diabet, yurak yetishmovchiligi yoki astma natijasida paydo bo‘ladi.</w:t>
      </w:r>
    </w:p>
    <w:p w:rsidR="00AF5D1A" w:rsidRPr="00106A2C" w:rsidRDefault="00AF5D1A" w:rsidP="00AF5D1A">
      <w:pPr>
        <w:numPr>
          <w:ilvl w:val="0"/>
          <w:numId w:val="11"/>
        </w:numPr>
        <w:tabs>
          <w:tab w:val="left" w:pos="851"/>
        </w:tabs>
        <w:ind w:left="0" w:right="0" w:firstLine="567"/>
        <w:contextualSpacing/>
        <w:rPr>
          <w:rFonts w:eastAsia="Times New Roman"/>
          <w:color w:val="auto"/>
          <w:lang w:val="en-US" w:eastAsia="ru-RU"/>
        </w:rPr>
      </w:pPr>
      <w:r w:rsidRPr="00106A2C">
        <w:rPr>
          <w:rFonts w:eastAsia="Times New Roman"/>
          <w:b/>
          <w:bCs/>
          <w:i/>
          <w:color w:val="auto"/>
          <w:lang w:val="en-US" w:eastAsia="ru-RU"/>
        </w:rPr>
        <w:t>Ko‘p nogironlik</w:t>
      </w:r>
      <w:r w:rsidRPr="00106A2C">
        <w:rPr>
          <w:rFonts w:eastAsia="Times New Roman"/>
          <w:i/>
          <w:color w:val="auto"/>
          <w:lang w:val="en-US" w:eastAsia="ru-RU"/>
        </w:rPr>
        <w:t xml:space="preserve"> </w:t>
      </w:r>
      <w:r w:rsidRPr="00106A2C">
        <w:rPr>
          <w:rFonts w:eastAsia="Times New Roman"/>
          <w:b/>
          <w:bCs/>
          <w:i/>
          <w:color w:val="auto"/>
          <w:lang w:val="en-US" w:eastAsia="ru-RU"/>
        </w:rPr>
        <w:t>(Kross nogironlik).</w:t>
      </w:r>
      <w:r w:rsidRPr="00106A2C">
        <w:rPr>
          <w:rFonts w:eastAsia="Times New Roman"/>
          <w:color w:val="auto"/>
          <w:lang w:val="en-US" w:eastAsia="ru-RU"/>
        </w:rPr>
        <w:t xml:space="preserve"> Shaxsda bir nechta turdagi nogironliklar bir vaqtning o‘zida kuzatilishi. Masalan, eshitish va ko‘rish qobiliyatining birgalikdagi buzilishi yoki aqliy va jismoniy nogironlikning kombinatsiyasi.</w:t>
      </w:r>
    </w:p>
    <w:p w:rsidR="00AF5D1A" w:rsidRPr="00106A2C" w:rsidRDefault="00AF5D1A" w:rsidP="00AF5D1A">
      <w:pPr>
        <w:ind w:left="0" w:right="0" w:firstLine="567"/>
        <w:contextualSpacing/>
        <w:rPr>
          <w:color w:val="auto"/>
          <w:lang w:val="uz-Cyrl-UZ"/>
        </w:rPr>
      </w:pPr>
      <w:r w:rsidRPr="00106A2C">
        <w:rPr>
          <w:b/>
          <w:bCs/>
          <w:i/>
          <w:iCs/>
          <w:color w:val="auto"/>
          <w:lang w:val="en-US"/>
        </w:rPr>
        <w:lastRenderedPageBreak/>
        <w:t>Inklyuziv ta’limning maqsadi</w:t>
      </w:r>
      <w:r w:rsidRPr="00106A2C">
        <w:rPr>
          <w:b/>
          <w:bCs/>
          <w:color w:val="auto"/>
          <w:lang w:val="en-US"/>
        </w:rPr>
        <w:t xml:space="preserve"> </w:t>
      </w:r>
      <w:r w:rsidRPr="00106A2C">
        <w:rPr>
          <w:color w:val="auto"/>
          <w:lang w:val="en-US"/>
        </w:rPr>
        <w:t xml:space="preserve">— </w:t>
      </w:r>
      <w:r w:rsidRPr="00106A2C">
        <w:rPr>
          <w:color w:val="auto"/>
          <w:lang w:val="uz-Cyrl-UZ"/>
        </w:rPr>
        <w:t>Alohida ta’lim ehtiyojlari bo‘lgan o‘quvchilar uchun maktabda maxsus vosita va metodlarni qo‘llash orqali maxsus pedagoglarni jalb etgan holda to‘siqsiz moslashtirilgan ta’lim muhitini yaratish, ularning jamiyatga samarali moslashuvi hamda to‘laqonli uyg‘unlashuviga xizmat qiladigan sifatli umumiy o‘rta ta’lim berishni ta’minlashdan iborat.</w:t>
      </w:r>
    </w:p>
    <w:p w:rsidR="00AF5D1A" w:rsidRPr="00106A2C" w:rsidRDefault="00AF5D1A" w:rsidP="00AF5D1A">
      <w:pPr>
        <w:ind w:left="0" w:right="0" w:firstLine="567"/>
        <w:contextualSpacing/>
        <w:rPr>
          <w:color w:val="auto"/>
          <w:lang w:val="en-US"/>
        </w:rPr>
      </w:pPr>
      <w:r w:rsidRPr="00106A2C">
        <w:rPr>
          <w:color w:val="auto"/>
          <w:lang w:val="uz-Cyrl-UZ"/>
        </w:rPr>
        <w:t>Barcha bolalarga teng munosabatda bo‘lishni ta’minlaydigan yagona moslashtirilgan ijtimoiy muhitni yaratish;</w:t>
      </w:r>
    </w:p>
    <w:p w:rsidR="00AF5D1A" w:rsidRPr="00106A2C" w:rsidRDefault="00AF5D1A" w:rsidP="00AF5D1A">
      <w:pPr>
        <w:ind w:left="0" w:right="0" w:firstLine="567"/>
        <w:contextualSpacing/>
        <w:rPr>
          <w:color w:val="auto"/>
          <w:lang w:val="en-US"/>
        </w:rPr>
      </w:pPr>
      <w:r w:rsidRPr="00106A2C">
        <w:rPr>
          <w:b/>
          <w:bCs/>
          <w:i/>
          <w:iCs/>
          <w:color w:val="auto"/>
          <w:lang w:val="en-US"/>
        </w:rPr>
        <w:t>Inklyuziv ta’limning vazifalari</w:t>
      </w:r>
      <w:r w:rsidRPr="00106A2C">
        <w:rPr>
          <w:b/>
          <w:bCs/>
          <w:color w:val="auto"/>
          <w:lang w:val="en-US"/>
        </w:rPr>
        <w:t xml:space="preserve"> </w:t>
      </w:r>
      <w:r w:rsidRPr="00106A2C">
        <w:rPr>
          <w:color w:val="auto"/>
          <w:lang w:val="en-US"/>
        </w:rPr>
        <w:t>—</w:t>
      </w:r>
      <w:r w:rsidRPr="00106A2C">
        <w:rPr>
          <w:b/>
          <w:bCs/>
          <w:color w:val="auto"/>
          <w:lang w:val="en-US"/>
        </w:rPr>
        <w:t xml:space="preserve"> </w:t>
      </w:r>
      <w:r w:rsidRPr="00106A2C">
        <w:rPr>
          <w:color w:val="auto"/>
          <w:lang w:val="uz-Cyrl-UZ"/>
        </w:rPr>
        <w:t>Alohida ta’lim ehtiyojlari bo‘lgan o‘quvchilar muammolariga nisbatan bag‘rikenglik munosabatini shakllantirish;</w:t>
      </w:r>
    </w:p>
    <w:p w:rsidR="00AF5D1A" w:rsidRPr="00106A2C" w:rsidRDefault="00AF5D1A" w:rsidP="00AF5D1A">
      <w:pPr>
        <w:ind w:left="0" w:right="0" w:firstLine="567"/>
        <w:contextualSpacing/>
        <w:rPr>
          <w:color w:val="auto"/>
          <w:lang w:val="en-US"/>
        </w:rPr>
      </w:pPr>
      <w:r w:rsidRPr="00106A2C">
        <w:rPr>
          <w:color w:val="auto"/>
          <w:lang w:val="uz-Cyrl-UZ"/>
        </w:rPr>
        <w:t>Ta’lim jarayonida alohida ta’lim ehtiyojlari bo‘lgan bolalarning aqliy va ijtimoiy salohiyatlarini rivojlantirish;</w:t>
      </w:r>
    </w:p>
    <w:p w:rsidR="00AF5D1A" w:rsidRPr="00106A2C" w:rsidRDefault="00AF5D1A" w:rsidP="00AF5D1A">
      <w:pPr>
        <w:ind w:left="0" w:right="0" w:firstLine="567"/>
        <w:contextualSpacing/>
        <w:rPr>
          <w:color w:val="auto"/>
          <w:lang w:val="en-US"/>
        </w:rPr>
      </w:pPr>
      <w:r w:rsidRPr="00106A2C">
        <w:rPr>
          <w:color w:val="auto"/>
          <w:lang w:val="uz-Cyrl-UZ"/>
        </w:rPr>
        <w:t>Alohida ta’lim ehtiyojlari bo‘lgan bolalarni tarbiyalayotgan oilalarga maslahat yordami berish hamda ularni psixologik-pedagogik jihatdan qo‘llab-quvvatlash.</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i/>
          <w:iCs/>
          <w:sz w:val="28"/>
          <w:szCs w:val="28"/>
          <w:lang w:val="en-US"/>
        </w:rPr>
        <w:t>Ta’limda inklyuziyaning konseptual asoslari</w:t>
      </w:r>
      <w:r w:rsidRPr="00106A2C">
        <w:rPr>
          <w:b/>
          <w:bCs/>
          <w:i/>
          <w:iCs/>
          <w:sz w:val="28"/>
          <w:szCs w:val="28"/>
          <w:lang w:val="en-US"/>
        </w:rPr>
        <w:t xml:space="preserve">. </w:t>
      </w:r>
      <w:r w:rsidRPr="00106A2C">
        <w:rPr>
          <w:sz w:val="28"/>
          <w:szCs w:val="28"/>
          <w:lang w:val="en-US"/>
        </w:rPr>
        <w:t>Ta’limda inklyuziyaning konseptual asoslari ijtimoiy adolat nazariyasi, inson huquqlari, shaxsni rivojlantirish bo‘yicha ijtimoiy tizimlar nazariyasi, ijtimoiy konstruktivizm, strukturizm, axborot jamiyati va ijtimoiy tanqid g‘oyalariga asoslangan bo‘lib, ular innovatsion ta’lim rivoji uchun ijtimoiy texnologiyalarning negizini tashkil qiladi.</w:t>
      </w:r>
    </w:p>
    <w:p w:rsidR="00AF5D1A" w:rsidRPr="00106A2C" w:rsidRDefault="00AF5D1A" w:rsidP="00AF5D1A">
      <w:pPr>
        <w:pStyle w:val="a5"/>
        <w:spacing w:before="0" w:beforeAutospacing="0" w:after="0" w:afterAutospacing="0" w:line="276" w:lineRule="auto"/>
        <w:ind w:firstLine="567"/>
        <w:contextualSpacing/>
        <w:jc w:val="both"/>
        <w:rPr>
          <w:i/>
          <w:iCs/>
          <w:sz w:val="28"/>
          <w:szCs w:val="28"/>
          <w:lang w:val="en-US"/>
        </w:rPr>
      </w:pPr>
      <w:r w:rsidRPr="00106A2C">
        <w:rPr>
          <w:i/>
          <w:iCs/>
          <w:sz w:val="28"/>
          <w:szCs w:val="28"/>
          <w:lang w:val="en-US"/>
        </w:rPr>
        <w:t>Hozirgi bosqichda inklyuziv ta’limni rivojlantirish ko‘rsatkichlari:</w:t>
      </w:r>
    </w:p>
    <w:p w:rsidR="00AF5D1A" w:rsidRPr="00106A2C" w:rsidRDefault="00AF5D1A" w:rsidP="00AF5D1A">
      <w:pPr>
        <w:numPr>
          <w:ilvl w:val="0"/>
          <w:numId w:val="6"/>
        </w:numPr>
        <w:ind w:left="0" w:right="0" w:firstLine="567"/>
        <w:contextualSpacing/>
        <w:rPr>
          <w:rFonts w:eastAsia="Times New Roman"/>
          <w:color w:val="auto"/>
          <w:lang w:val="en-US" w:eastAsia="ru-RU"/>
        </w:rPr>
      </w:pPr>
      <w:r w:rsidRPr="00106A2C">
        <w:rPr>
          <w:rFonts w:eastAsia="Times New Roman"/>
          <w:color w:val="auto"/>
          <w:lang w:val="en-US" w:eastAsia="ru-RU"/>
        </w:rPr>
        <w:t>pedagoglarning alohida ehtiyojlari bo‘lgan bolalarni umumiy sinfga qo‘shishga tayyorligi;</w:t>
      </w:r>
    </w:p>
    <w:p w:rsidR="00AF5D1A" w:rsidRPr="00106A2C" w:rsidRDefault="00AF5D1A" w:rsidP="00AF5D1A">
      <w:pPr>
        <w:numPr>
          <w:ilvl w:val="0"/>
          <w:numId w:val="6"/>
        </w:numPr>
        <w:ind w:left="0" w:right="0" w:firstLine="567"/>
        <w:contextualSpacing/>
        <w:rPr>
          <w:rFonts w:eastAsia="Times New Roman"/>
          <w:color w:val="auto"/>
          <w:lang w:val="en-US" w:eastAsia="ru-RU"/>
        </w:rPr>
      </w:pPr>
      <w:r w:rsidRPr="00106A2C">
        <w:rPr>
          <w:rFonts w:eastAsia="Times New Roman"/>
          <w:color w:val="auto"/>
          <w:lang w:val="en-US" w:eastAsia="ru-RU"/>
        </w:rPr>
        <w:t>inklyuziv ta’limga nafaqat alohida ehtiyojli bolalar, balki oddiy bolalar orasida ham ehtiyojni baholash;</w:t>
      </w:r>
    </w:p>
    <w:p w:rsidR="00AF5D1A" w:rsidRPr="00106A2C" w:rsidRDefault="00AF5D1A" w:rsidP="00AF5D1A">
      <w:pPr>
        <w:numPr>
          <w:ilvl w:val="0"/>
          <w:numId w:val="6"/>
        </w:numPr>
        <w:ind w:left="0" w:right="0" w:firstLine="567"/>
        <w:contextualSpacing/>
        <w:rPr>
          <w:rFonts w:eastAsia="Times New Roman"/>
          <w:color w:val="auto"/>
          <w:lang w:val="en-US" w:eastAsia="ru-RU"/>
        </w:rPr>
      </w:pPr>
      <w:r w:rsidRPr="00106A2C">
        <w:rPr>
          <w:rFonts w:eastAsia="Times New Roman"/>
          <w:color w:val="auto"/>
          <w:lang w:val="en-US" w:eastAsia="ru-RU"/>
        </w:rPr>
        <w:t>ta’lim muhitining holati va uni qo‘shishga tayyorligi;</w:t>
      </w:r>
    </w:p>
    <w:p w:rsidR="00AF5D1A" w:rsidRPr="00106A2C" w:rsidRDefault="00AF5D1A" w:rsidP="00AF5D1A">
      <w:pPr>
        <w:numPr>
          <w:ilvl w:val="0"/>
          <w:numId w:val="6"/>
        </w:numPr>
        <w:ind w:left="0" w:right="0" w:firstLine="567"/>
        <w:contextualSpacing/>
        <w:rPr>
          <w:rFonts w:eastAsia="Times New Roman"/>
          <w:color w:val="auto"/>
          <w:lang w:val="en-US" w:eastAsia="ru-RU"/>
        </w:rPr>
      </w:pPr>
      <w:r w:rsidRPr="00106A2C">
        <w:rPr>
          <w:rFonts w:eastAsia="Times New Roman"/>
          <w:color w:val="auto"/>
          <w:lang w:val="en-US" w:eastAsia="ru-RU"/>
        </w:rPr>
        <w:t>o‘qituvchilar va ota-onalarning ta’limda inklyuziyaga bo‘lgan munosabati.</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b/>
          <w:bCs/>
          <w:i/>
          <w:iCs/>
          <w:color w:val="auto"/>
          <w:lang w:val="en-US" w:eastAsia="ru-RU"/>
        </w:rPr>
        <w:t>Pedagoglarning tayyorligi</w:t>
      </w:r>
      <w:r w:rsidRPr="00106A2C">
        <w:rPr>
          <w:rFonts w:eastAsia="Times New Roman"/>
          <w:color w:val="auto"/>
          <w:lang w:val="en-US" w:eastAsia="ru-RU"/>
        </w:rPr>
        <w:t xml:space="preserve"> alohida ehtiyojli bolani umumiy sinfga integratsiya qilish uchun inklyuziv ta’limning asosiy sharti hisoblanadi. Agar alohida ehtiyojli bolaga umumiy ta’limga kirish imkoniyati yaratilsa-yu, uning o‘quv ehtiyojlarini qondiruvchi sharoitlar yaratilmasa, bu holat ma’lum ma’noda bolaning sifatli ta’lim olish huquqini buzadi.</w:t>
      </w:r>
    </w:p>
    <w:p w:rsidR="00AF5D1A" w:rsidRPr="00106A2C" w:rsidRDefault="00AF5D1A" w:rsidP="00AF5D1A">
      <w:pPr>
        <w:ind w:left="0" w:right="0" w:firstLine="567"/>
        <w:contextualSpacing/>
        <w:rPr>
          <w:rFonts w:eastAsia="Times New Roman"/>
          <w:color w:val="auto"/>
          <w:lang w:eastAsia="ru-RU"/>
        </w:rPr>
      </w:pPr>
      <w:r w:rsidRPr="00106A2C">
        <w:rPr>
          <w:rFonts w:eastAsia="Times New Roman"/>
          <w:b/>
          <w:bCs/>
          <w:i/>
          <w:iCs/>
          <w:color w:val="auto"/>
          <w:lang w:val="en-US" w:eastAsia="ru-RU"/>
        </w:rPr>
        <w:t>Rasmiy integratsiya</w:t>
      </w:r>
      <w:r w:rsidRPr="00106A2C">
        <w:rPr>
          <w:rFonts w:eastAsia="Times New Roman"/>
          <w:color w:val="auto"/>
          <w:lang w:val="en-US" w:eastAsia="ru-RU"/>
        </w:rPr>
        <w:t xml:space="preserve"> – bu ko‘rinmas kamsitishning bir shakli bo‘lib, bunday sharoitlarda bolaning holati yaxshilanmaydi, aksincha, yomonlashadi. </w:t>
      </w:r>
      <w:r w:rsidRPr="00106A2C">
        <w:rPr>
          <w:rFonts w:eastAsia="Times New Roman"/>
          <w:color w:val="auto"/>
          <w:lang w:eastAsia="ru-RU"/>
        </w:rPr>
        <w:t>Ushbu muammoning yechimi quyidagilarga bog‘liq:</w:t>
      </w:r>
    </w:p>
    <w:p w:rsidR="00AF5D1A" w:rsidRPr="00106A2C" w:rsidRDefault="00AF5D1A" w:rsidP="00AF5D1A">
      <w:pPr>
        <w:numPr>
          <w:ilvl w:val="0"/>
          <w:numId w:val="7"/>
        </w:numPr>
        <w:ind w:left="0" w:right="0" w:firstLine="567"/>
        <w:contextualSpacing/>
        <w:rPr>
          <w:rFonts w:eastAsia="Times New Roman"/>
          <w:color w:val="auto"/>
          <w:lang w:val="en-US" w:eastAsia="ru-RU"/>
        </w:rPr>
      </w:pPr>
      <w:r w:rsidRPr="00106A2C">
        <w:rPr>
          <w:rFonts w:eastAsia="Times New Roman"/>
          <w:color w:val="auto"/>
          <w:lang w:val="en-US" w:eastAsia="ru-RU"/>
        </w:rPr>
        <w:t>inklyuziv ta’limning konseptual yondashuvini aniqlash;</w:t>
      </w:r>
    </w:p>
    <w:p w:rsidR="00AF5D1A" w:rsidRPr="00106A2C" w:rsidRDefault="00AF5D1A" w:rsidP="00AF5D1A">
      <w:pPr>
        <w:numPr>
          <w:ilvl w:val="0"/>
          <w:numId w:val="7"/>
        </w:numPr>
        <w:ind w:left="0" w:right="0" w:firstLine="567"/>
        <w:contextualSpacing/>
        <w:rPr>
          <w:rFonts w:eastAsia="Times New Roman"/>
          <w:color w:val="auto"/>
          <w:lang w:val="en-US" w:eastAsia="ru-RU"/>
        </w:rPr>
      </w:pPr>
      <w:r w:rsidRPr="00106A2C">
        <w:rPr>
          <w:rFonts w:eastAsia="Times New Roman"/>
          <w:color w:val="auto"/>
          <w:lang w:val="en-US" w:eastAsia="ru-RU"/>
        </w:rPr>
        <w:t>turli kategoriyadagi alohida ehtiyojli bolalar uchun inklyuziv ta’limni tashkil qilishning texnologik shartlarini belgilash;</w:t>
      </w:r>
    </w:p>
    <w:p w:rsidR="00AF5D1A" w:rsidRPr="00106A2C" w:rsidRDefault="00AF5D1A" w:rsidP="00AF5D1A">
      <w:pPr>
        <w:numPr>
          <w:ilvl w:val="0"/>
          <w:numId w:val="7"/>
        </w:numPr>
        <w:ind w:left="0" w:right="0" w:firstLine="567"/>
        <w:contextualSpacing/>
        <w:rPr>
          <w:rFonts w:eastAsia="Times New Roman"/>
          <w:color w:val="auto"/>
          <w:lang w:val="en-US" w:eastAsia="ru-RU"/>
        </w:rPr>
      </w:pPr>
      <w:r w:rsidRPr="00106A2C">
        <w:rPr>
          <w:rFonts w:eastAsia="Times New Roman"/>
          <w:color w:val="auto"/>
          <w:lang w:val="en-US" w:eastAsia="ru-RU"/>
        </w:rPr>
        <w:t>inklyuziv ta’limning konseptual asoslarini joriy etish bo‘yicha dastur ishlab chiqish va amalga oshirish.</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color w:val="auto"/>
          <w:lang w:val="en-US" w:eastAsia="ru-RU"/>
        </w:rPr>
        <w:lastRenderedPageBreak/>
        <w:t>Shunday qilib, inklyuziv ta’lim bolalar uchun teng imkoniyatlar yaratishga qaratilgan bo‘lsa-da, u samarali bo‘lishi uchun ta’lim muhiti, pedagoglar va ijtimoiy tizimlarning o‘zgarishi talab qilinadi. Bu jarayon nafaqat inklyuziv amaliyotni, balki inklyuziv madaniyatni shakllantirishga ham yordam beradi.</w:t>
      </w:r>
    </w:p>
    <w:p w:rsidR="00AF5D1A" w:rsidRPr="00106A2C" w:rsidRDefault="00AF5D1A" w:rsidP="00AF5D1A">
      <w:pPr>
        <w:pStyle w:val="a3"/>
        <w:numPr>
          <w:ilvl w:val="0"/>
          <w:numId w:val="5"/>
        </w:numPr>
        <w:spacing w:line="276" w:lineRule="auto"/>
        <w:rPr>
          <w:rFonts w:ascii="Times New Roman" w:hAnsi="Times New Roman" w:cs="Times New Roman"/>
          <w:b/>
          <w:bCs/>
          <w:sz w:val="28"/>
          <w:szCs w:val="28"/>
          <w:lang w:val="en-US"/>
        </w:rPr>
      </w:pPr>
      <w:r w:rsidRPr="00106A2C">
        <w:rPr>
          <w:rFonts w:ascii="Times New Roman" w:hAnsi="Times New Roman" w:cs="Times New Roman"/>
          <w:b/>
          <w:bCs/>
          <w:sz w:val="28"/>
          <w:szCs w:val="28"/>
          <w:lang w:val="en-US"/>
        </w:rPr>
        <w:t xml:space="preserve">Inklyuziv ta’limni rivojlantirishning huquqiy asoslari. </w:t>
      </w:r>
    </w:p>
    <w:p w:rsidR="00AF5D1A" w:rsidRPr="00106A2C" w:rsidRDefault="00AF5D1A" w:rsidP="00AF5D1A">
      <w:pPr>
        <w:ind w:left="0" w:right="0" w:firstLine="567"/>
        <w:contextualSpacing/>
        <w:rPr>
          <w:rFonts w:eastAsia="Times New Roman"/>
          <w:b/>
          <w:bCs/>
          <w:color w:val="auto"/>
          <w:lang w:val="en-US" w:eastAsia="ru-RU"/>
        </w:rPr>
      </w:pPr>
      <w:r w:rsidRPr="00106A2C">
        <w:rPr>
          <w:rFonts w:eastAsia="Times New Roman"/>
          <w:color w:val="auto"/>
          <w:lang w:val="en-US" w:eastAsia="ru-RU"/>
        </w:rPr>
        <w:t xml:space="preserve">Inklyuziv ta’lim nogironligi bo‘lgan bolalarning sog‘lom tengdoshlari bilan teng huquqlilik asosida ta’lim olishlarini ta’minlaydi. Bu konsepsiya BMT tomonidan qabul qilingan xalqaro huquqiy hujjatlarga asoslanadi. </w:t>
      </w:r>
      <w:r w:rsidRPr="00106A2C">
        <w:rPr>
          <w:rFonts w:eastAsia="Times New Roman"/>
          <w:b/>
          <w:bCs/>
          <w:i/>
          <w:iCs/>
          <w:color w:val="auto"/>
          <w:lang w:val="en-US" w:eastAsia="ru-RU"/>
        </w:rPr>
        <w:t>“Inson huquqlari umumjahon Deklaratsiyasi”</w:t>
      </w:r>
      <w:r w:rsidRPr="00106A2C">
        <w:rPr>
          <w:rFonts w:eastAsia="Times New Roman"/>
          <w:color w:val="auto"/>
          <w:lang w:val="en-US" w:eastAsia="ru-RU"/>
        </w:rPr>
        <w:t xml:space="preserve"> (1948-yil) har bir insonning ta’lim olish huquqini asosiy va ajralmas huquq sifatida belgilaydi. 1975-yilda </w:t>
      </w:r>
      <w:r w:rsidRPr="00106A2C">
        <w:rPr>
          <w:rFonts w:eastAsia="Times New Roman"/>
          <w:i/>
          <w:iCs/>
          <w:color w:val="auto"/>
          <w:lang w:val="en-US" w:eastAsia="ru-RU"/>
        </w:rPr>
        <w:t xml:space="preserve">esa </w:t>
      </w:r>
      <w:r w:rsidRPr="00106A2C">
        <w:rPr>
          <w:rFonts w:eastAsia="Times New Roman"/>
          <w:b/>
          <w:bCs/>
          <w:i/>
          <w:iCs/>
          <w:color w:val="auto"/>
          <w:lang w:val="en-US" w:eastAsia="ru-RU"/>
        </w:rPr>
        <w:t>“Nogiron shaxslar huquqlari to‘g‘risida”gi Deklaratsiya</w:t>
      </w:r>
      <w:r w:rsidRPr="00106A2C">
        <w:rPr>
          <w:rFonts w:eastAsia="Times New Roman"/>
          <w:color w:val="auto"/>
          <w:lang w:val="en-US" w:eastAsia="ru-RU"/>
        </w:rPr>
        <w:t xml:space="preserve"> nogiron shaxslarning boshqa fuqarolar bilan bir xil huquqlarga egaligini va ularga to‘laqonli hayot sharoitlarini yaratish zarurligini ta’kidlaydi. 1989-yilda qabul </w:t>
      </w:r>
      <w:r w:rsidRPr="00106A2C">
        <w:rPr>
          <w:rFonts w:eastAsia="Times New Roman"/>
          <w:i/>
          <w:iCs/>
          <w:color w:val="auto"/>
          <w:lang w:val="en-US" w:eastAsia="ru-RU"/>
        </w:rPr>
        <w:t xml:space="preserve">qilingan </w:t>
      </w:r>
      <w:r w:rsidRPr="00106A2C">
        <w:rPr>
          <w:rFonts w:eastAsia="Times New Roman"/>
          <w:b/>
          <w:bCs/>
          <w:i/>
          <w:iCs/>
          <w:color w:val="auto"/>
          <w:lang w:val="en-US" w:eastAsia="ru-RU"/>
        </w:rPr>
        <w:t>“Bolalar huquqlari to‘g‘risidagi Konvensiya”</w:t>
      </w:r>
      <w:r w:rsidRPr="00106A2C">
        <w:rPr>
          <w:rFonts w:eastAsia="Times New Roman"/>
          <w:color w:val="auto"/>
          <w:lang w:val="en-US" w:eastAsia="ru-RU"/>
        </w:rPr>
        <w:t xml:space="preserve"> barcha bolalarning huquqlarini himoya qilishni kafolatlaydi va ularni ta’lim tizimiga to‘liq integratsiya qilishga chaqiradi.</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b/>
          <w:bCs/>
          <w:i/>
          <w:iCs/>
          <w:color w:val="auto"/>
          <w:lang w:val="en-US" w:eastAsia="ru-RU"/>
        </w:rPr>
        <w:t>O‘zbekiston Respublikasi Konstitutsiyasi (2023-yil, 50-modda)</w:t>
      </w:r>
      <w:r w:rsidRPr="00106A2C">
        <w:rPr>
          <w:rFonts w:eastAsia="Times New Roman"/>
          <w:color w:val="auto"/>
          <w:lang w:val="en-US" w:eastAsia="ru-RU"/>
        </w:rPr>
        <w:t xml:space="preserve"> – har bir insonning ta’lim olish huquqini belgilaydi.</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b/>
          <w:bCs/>
          <w:i/>
          <w:iCs/>
          <w:color w:val="auto"/>
          <w:lang w:val="en-US" w:eastAsia="ru-RU"/>
        </w:rPr>
        <w:t>“Ta’lim to‘g‘risida”gi qonun (2020-yil, 20-modda)</w:t>
      </w:r>
      <w:r w:rsidRPr="00106A2C">
        <w:rPr>
          <w:rFonts w:eastAsia="Times New Roman"/>
          <w:color w:val="auto"/>
          <w:lang w:val="en-US" w:eastAsia="ru-RU"/>
        </w:rPr>
        <w:t xml:space="preserve"> – barcha o‘quvchilar uchun ta’limga teng huquqlarni kafolatlaydi.</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b/>
          <w:bCs/>
          <w:i/>
          <w:iCs/>
          <w:color w:val="auto"/>
          <w:lang w:val="en-US" w:eastAsia="ru-RU"/>
        </w:rPr>
        <w:t>“Bola huquqlarining kafolatlari to‘g‘risida”gi qonun (2008-yil)</w:t>
      </w:r>
      <w:r w:rsidRPr="00106A2C">
        <w:rPr>
          <w:rFonts w:eastAsia="Times New Roman"/>
          <w:color w:val="auto"/>
          <w:lang w:val="en-US" w:eastAsia="ru-RU"/>
        </w:rPr>
        <w:t xml:space="preserve"> – ta’lim olishdagi teng imkoniyatlar va kafolatlarni ta’minlaydi.</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b/>
          <w:bCs/>
          <w:i/>
          <w:iCs/>
          <w:color w:val="auto"/>
          <w:lang w:val="en-US" w:eastAsia="ru-RU"/>
        </w:rPr>
        <w:t>“Nogironligi bo‘lgan shaxslarning huquqlari to‘g‘risida”gi qonun (2020-yil)</w:t>
      </w:r>
      <w:r w:rsidRPr="00106A2C">
        <w:rPr>
          <w:rFonts w:eastAsia="Times New Roman"/>
          <w:i/>
          <w:iCs/>
          <w:color w:val="auto"/>
          <w:lang w:val="en-US" w:eastAsia="ru-RU"/>
        </w:rPr>
        <w:t xml:space="preserve"> </w:t>
      </w:r>
      <w:r w:rsidRPr="00106A2C">
        <w:rPr>
          <w:rFonts w:eastAsia="Times New Roman"/>
          <w:color w:val="auto"/>
          <w:lang w:val="en-US" w:eastAsia="ru-RU"/>
        </w:rPr>
        <w:t>– nogironligi bo‘lgan shaxslarning huquqlarini himoya qiladi.</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b/>
          <w:bCs/>
          <w:i/>
          <w:iCs/>
          <w:color w:val="auto"/>
          <w:lang w:val="en-US" w:eastAsia="ru-RU"/>
        </w:rPr>
        <w:t>Prezidentning 2020-yil 13-oktabrdagi PQ-4860-sonli qarori</w:t>
      </w:r>
      <w:r w:rsidRPr="00106A2C">
        <w:rPr>
          <w:rFonts w:eastAsia="Times New Roman"/>
          <w:color w:val="auto"/>
          <w:lang w:val="en-US" w:eastAsia="ru-RU"/>
        </w:rPr>
        <w:t xml:space="preserve"> bilan 2020-2025-yillarga mo‘ljallangan inklyuziv ta’limni rivojlantirish konsepsiyasi tasdiqlandi.</w:t>
      </w:r>
    </w:p>
    <w:p w:rsidR="00AF5D1A" w:rsidRPr="00106A2C" w:rsidRDefault="00AF5D1A" w:rsidP="00AF5D1A">
      <w:pPr>
        <w:ind w:left="0" w:right="0" w:firstLine="567"/>
        <w:contextualSpacing/>
        <w:rPr>
          <w:rFonts w:eastAsia="Times New Roman"/>
          <w:color w:val="auto"/>
          <w:lang w:eastAsia="ru-RU"/>
        </w:rPr>
      </w:pPr>
      <w:r w:rsidRPr="00106A2C">
        <w:rPr>
          <w:rFonts w:eastAsia="Times New Roman"/>
          <w:color w:val="auto"/>
          <w:lang w:eastAsia="ru-RU"/>
        </w:rPr>
        <w:t>Mazkur qaror asosida:</w:t>
      </w:r>
    </w:p>
    <w:p w:rsidR="00AF5D1A" w:rsidRPr="00106A2C" w:rsidRDefault="00AF5D1A" w:rsidP="00AF5D1A">
      <w:pPr>
        <w:numPr>
          <w:ilvl w:val="0"/>
          <w:numId w:val="3"/>
        </w:numPr>
        <w:ind w:left="0" w:right="0" w:firstLine="567"/>
        <w:contextualSpacing/>
        <w:rPr>
          <w:rFonts w:eastAsia="Times New Roman"/>
          <w:color w:val="auto"/>
          <w:lang w:val="en-US" w:eastAsia="ru-RU"/>
        </w:rPr>
      </w:pPr>
      <w:r w:rsidRPr="00106A2C">
        <w:rPr>
          <w:rFonts w:eastAsia="Times New Roman"/>
          <w:color w:val="auto"/>
          <w:lang w:val="en-US" w:eastAsia="ru-RU"/>
        </w:rPr>
        <w:t>Inklyuziv guruh va sinflar tashkil etish;</w:t>
      </w:r>
    </w:p>
    <w:p w:rsidR="00AF5D1A" w:rsidRPr="00106A2C" w:rsidRDefault="00AF5D1A" w:rsidP="00AF5D1A">
      <w:pPr>
        <w:numPr>
          <w:ilvl w:val="0"/>
          <w:numId w:val="3"/>
        </w:numPr>
        <w:ind w:left="0" w:right="0" w:firstLine="567"/>
        <w:contextualSpacing/>
        <w:rPr>
          <w:rFonts w:eastAsia="Times New Roman"/>
          <w:color w:val="auto"/>
          <w:lang w:val="en-US" w:eastAsia="ru-RU"/>
        </w:rPr>
      </w:pPr>
      <w:r w:rsidRPr="00106A2C">
        <w:rPr>
          <w:rFonts w:eastAsia="Times New Roman"/>
          <w:color w:val="auto"/>
          <w:lang w:val="en-US" w:eastAsia="ru-RU"/>
        </w:rPr>
        <w:t>Pedagoglarni qayta tayyorlash va malakasini oshirish;</w:t>
      </w:r>
    </w:p>
    <w:p w:rsidR="00AF5D1A" w:rsidRPr="00106A2C" w:rsidRDefault="00AF5D1A" w:rsidP="00AF5D1A">
      <w:pPr>
        <w:numPr>
          <w:ilvl w:val="0"/>
          <w:numId w:val="3"/>
        </w:numPr>
        <w:ind w:left="0" w:right="0" w:firstLine="567"/>
        <w:contextualSpacing/>
        <w:rPr>
          <w:rFonts w:eastAsia="Times New Roman"/>
          <w:color w:val="auto"/>
          <w:lang w:val="en-US" w:eastAsia="ru-RU"/>
        </w:rPr>
      </w:pPr>
      <w:r w:rsidRPr="00106A2C">
        <w:rPr>
          <w:rFonts w:eastAsia="Times New Roman"/>
          <w:color w:val="auto"/>
          <w:lang w:val="en-US" w:eastAsia="ru-RU"/>
        </w:rPr>
        <w:t>Maktablarni zarur jihozlar bilan ta’minlash belgilangan.</w:t>
      </w:r>
    </w:p>
    <w:p w:rsidR="00AF5D1A" w:rsidRPr="00106A2C" w:rsidRDefault="00AF5D1A" w:rsidP="00AF5D1A">
      <w:pPr>
        <w:ind w:left="0" w:right="0" w:firstLine="567"/>
        <w:contextualSpacing/>
        <w:rPr>
          <w:rFonts w:eastAsia="Times New Roman"/>
          <w:color w:val="auto"/>
          <w:lang w:val="en-US" w:eastAsia="ru-RU"/>
        </w:rPr>
      </w:pPr>
      <w:r w:rsidRPr="00106A2C">
        <w:rPr>
          <w:bCs/>
          <w:color w:val="auto"/>
          <w:lang w:val="en-US"/>
        </w:rPr>
        <w:t>B</w:t>
      </w:r>
      <w:r w:rsidRPr="00106A2C">
        <w:rPr>
          <w:bCs/>
          <w:color w:val="auto"/>
          <w:lang w:val="uz-Cyrl-UZ"/>
        </w:rPr>
        <w:t xml:space="preserve">undan tashqari, inklyuziv ta’limning huquqiy asoslari sifatida </w:t>
      </w:r>
      <w:r w:rsidRPr="00106A2C">
        <w:rPr>
          <w:rFonts w:eastAsia="Times New Roman"/>
          <w:b/>
          <w:bCs/>
          <w:color w:val="auto"/>
          <w:lang w:val="uz-Cyrl-UZ" w:eastAsia="ru-RU"/>
        </w:rPr>
        <w:t>O‘zbekiston Respublikasi Vazirlar Mahkamasining 2021-yil 12-oktabrdagi 638-son qarori "Alohida ta’lim ehtiyojlari bo‘lgan bolalarga ta’lim berishga oid normativ-huquqiy hujjatlarni tasdiqlash to‘g‘risida"</w:t>
      </w:r>
      <w:r w:rsidRPr="00106A2C">
        <w:rPr>
          <w:rFonts w:eastAsia="Times New Roman"/>
          <w:color w:val="auto"/>
          <w:lang w:val="uz-Cyrl-UZ" w:eastAsia="ru-RU"/>
        </w:rPr>
        <w:t xml:space="preserve"> qabul qilingan. </w:t>
      </w:r>
      <w:r w:rsidRPr="00106A2C">
        <w:rPr>
          <w:rFonts w:eastAsia="Times New Roman"/>
          <w:color w:val="auto"/>
          <w:lang w:val="en-US" w:eastAsia="ru-RU"/>
        </w:rPr>
        <w:t xml:space="preserve">Ushbu qarorning  </w:t>
      </w:r>
      <w:r w:rsidRPr="00106A2C">
        <w:rPr>
          <w:rFonts w:eastAsia="Times New Roman"/>
          <w:b/>
          <w:bCs/>
          <w:i/>
          <w:color w:val="auto"/>
          <w:lang w:val="uz-Cyrl-UZ" w:eastAsia="ru-RU"/>
        </w:rPr>
        <w:t>16-band</w:t>
      </w:r>
      <w:r w:rsidRPr="00106A2C">
        <w:rPr>
          <w:rFonts w:eastAsia="Times New Roman"/>
          <w:b/>
          <w:bCs/>
          <w:i/>
          <w:color w:val="auto"/>
          <w:lang w:val="en-US" w:eastAsia="ru-RU"/>
        </w:rPr>
        <w:t>, 17-band, 18-band, 19-bandlari.</w:t>
      </w:r>
      <w:r w:rsidRPr="00106A2C">
        <w:rPr>
          <w:rFonts w:eastAsia="Times New Roman"/>
          <w:color w:val="auto"/>
          <w:lang w:val="en-US" w:eastAsia="ru-RU"/>
        </w:rPr>
        <w:t xml:space="preserve"> </w:t>
      </w:r>
    </w:p>
    <w:p w:rsidR="00AF5D1A" w:rsidRPr="00106A2C" w:rsidRDefault="00AF5D1A" w:rsidP="00AF5D1A">
      <w:pPr>
        <w:pStyle w:val="a3"/>
        <w:spacing w:line="276" w:lineRule="auto"/>
        <w:ind w:left="0" w:firstLine="567"/>
        <w:rPr>
          <w:rFonts w:ascii="Times New Roman" w:hAnsi="Times New Roman" w:cs="Times New Roman"/>
          <w:b/>
          <w:bCs/>
          <w:sz w:val="28"/>
          <w:szCs w:val="28"/>
          <w:lang w:val="en-US"/>
        </w:rPr>
      </w:pPr>
      <w:r w:rsidRPr="00106A2C">
        <w:rPr>
          <w:rFonts w:ascii="Times New Roman" w:hAnsi="Times New Roman" w:cs="Times New Roman"/>
          <w:b/>
          <w:bCs/>
          <w:sz w:val="28"/>
          <w:szCs w:val="28"/>
          <w:lang w:val="en-US"/>
        </w:rPr>
        <w:t>3.Inklyuziv ta’limning psixologik-pedagogik va metodologik asoslari</w:t>
      </w:r>
    </w:p>
    <w:p w:rsidR="00AF5D1A" w:rsidRPr="00106A2C" w:rsidRDefault="00AF5D1A" w:rsidP="00AF5D1A">
      <w:pPr>
        <w:pStyle w:val="a3"/>
        <w:spacing w:line="276" w:lineRule="auto"/>
        <w:ind w:left="0" w:firstLine="567"/>
        <w:rPr>
          <w:rFonts w:ascii="Times New Roman" w:hAnsi="Times New Roman" w:cs="Times New Roman"/>
          <w:sz w:val="28"/>
          <w:szCs w:val="28"/>
          <w:lang w:val="en-US"/>
        </w:rPr>
      </w:pPr>
      <w:r w:rsidRPr="00106A2C">
        <w:rPr>
          <w:rFonts w:ascii="Times New Roman" w:hAnsi="Times New Roman" w:cs="Times New Roman"/>
          <w:sz w:val="28"/>
          <w:szCs w:val="28"/>
          <w:lang w:val="en-US"/>
        </w:rPr>
        <w:t>Inklyuziv ta’lim jamiyatda barcha bolalarning ta’lim olish huquqini ta’minlashga qaratilgan muhim pedagogik tizimdir. Bu tizimning psixologik-pedagogik va metodologik asoslari ta’lim jarayonini ijtimoiy tenglik, insonparvarlik va hamkorlik tamoyillariga asoslangan holda tashkil etishga yo‘naltirilgan.</w:t>
      </w:r>
    </w:p>
    <w:p w:rsidR="00AF5D1A" w:rsidRPr="00106A2C" w:rsidRDefault="00AF5D1A" w:rsidP="00AF5D1A">
      <w:pPr>
        <w:pStyle w:val="a3"/>
        <w:spacing w:line="276" w:lineRule="auto"/>
        <w:ind w:left="0" w:firstLine="567"/>
        <w:rPr>
          <w:rFonts w:ascii="Times New Roman" w:hAnsi="Times New Roman" w:cs="Times New Roman"/>
          <w:b/>
          <w:bCs/>
          <w:sz w:val="28"/>
          <w:szCs w:val="28"/>
          <w:lang w:val="en-US"/>
        </w:rPr>
      </w:pPr>
      <w:r w:rsidRPr="00106A2C">
        <w:rPr>
          <w:rFonts w:ascii="Times New Roman" w:hAnsi="Times New Roman" w:cs="Times New Roman"/>
          <w:b/>
          <w:bCs/>
          <w:sz w:val="28"/>
          <w:szCs w:val="28"/>
          <w:lang w:val="en-US"/>
        </w:rPr>
        <w:lastRenderedPageBreak/>
        <w:t>Psixologik asoslar:</w:t>
      </w:r>
    </w:p>
    <w:p w:rsidR="00AF5D1A" w:rsidRPr="00106A2C" w:rsidRDefault="00AF5D1A" w:rsidP="00AF5D1A">
      <w:pPr>
        <w:pStyle w:val="a5"/>
        <w:spacing w:before="0" w:beforeAutospacing="0" w:after="0" w:afterAutospacing="0" w:line="276" w:lineRule="auto"/>
        <w:ind w:firstLine="567"/>
        <w:contextualSpacing/>
        <w:jc w:val="both"/>
        <w:textAlignment w:val="top"/>
        <w:rPr>
          <w:sz w:val="28"/>
          <w:szCs w:val="28"/>
          <w:lang w:val="en-US"/>
        </w:rPr>
      </w:pPr>
      <w:r w:rsidRPr="00106A2C">
        <w:rPr>
          <w:b/>
          <w:bCs/>
          <w:i/>
          <w:iCs/>
          <w:sz w:val="28"/>
          <w:szCs w:val="28"/>
          <w:lang w:val="en-US"/>
        </w:rPr>
        <w:t>Shaxsga yo‘naltirilgan yondashuv</w:t>
      </w:r>
      <w:r w:rsidRPr="00106A2C">
        <w:rPr>
          <w:sz w:val="28"/>
          <w:szCs w:val="28"/>
          <w:lang w:val="en-US"/>
        </w:rPr>
        <w:t>: Har bir bolaning qobiliyatlari, ehtiyojlari va qiziqishlariga mos individual yondashuvni shakllantirish inklyuziv ta’limning psixologik negizidir. Nogironligi bo‘lgan bolalar bilan ishlashda ularning o‘ziga xos xususiyatlari va rivojlanish potensialini hisobga olish zarur.</w:t>
      </w:r>
      <w:r w:rsidRPr="00106A2C">
        <w:rPr>
          <w:rStyle w:val="a8"/>
          <w:b w:val="0"/>
          <w:bCs w:val="0"/>
          <w:sz w:val="28"/>
          <w:szCs w:val="28"/>
          <w:lang w:val="en-US"/>
        </w:rPr>
        <w:t xml:space="preserve"> Individual yondashuv - </w:t>
      </w:r>
      <w:r w:rsidRPr="00106A2C">
        <w:rPr>
          <w:sz w:val="28"/>
          <w:szCs w:val="28"/>
          <w:lang w:val="en-US"/>
        </w:rPr>
        <w:t>Individual yondashuv  ta'limda pedagogik jarayonni o'quvchilarning individual xususiyatlarini (temperamenti va xarakteri, qobiliyat va mayllari, motivlari va qiziqishlari va boshqalar) hisobga olgan holda amalga oshirish, bu ularning turli xildagi xatti-harakatlariga qanchalik ta'sir qilishini anglatadi</w:t>
      </w:r>
      <w:r w:rsidRPr="00106A2C">
        <w:rPr>
          <w:rStyle w:val="ac"/>
          <w:sz w:val="28"/>
          <w:szCs w:val="28"/>
          <w:lang w:val="en-US"/>
        </w:rPr>
        <w:footnoteReference w:id="6"/>
      </w:r>
      <w:r w:rsidRPr="00106A2C">
        <w:rPr>
          <w:sz w:val="28"/>
          <w:szCs w:val="28"/>
          <w:lang w:val="en-US"/>
        </w:rPr>
        <w:t xml:space="preserve">.  Individual yondashuv (o'qitishda) - bu uning rivojlanish xususiyatlari va shaxsiy xususiyatlarini bilish va hisobga olish asosida bolaga to'g'ri pedagogik ta'sir ko'rsatishni ta'minlaydigan pedagogika tamoyilidir </w:t>
      </w:r>
      <w:r w:rsidRPr="00106A2C">
        <w:rPr>
          <w:rStyle w:val="ac"/>
          <w:sz w:val="28"/>
          <w:szCs w:val="28"/>
          <w:lang w:val="en-US"/>
        </w:rPr>
        <w:footnoteReference w:id="7"/>
      </w:r>
    </w:p>
    <w:p w:rsidR="00AF5D1A" w:rsidRPr="00106A2C" w:rsidRDefault="00AF5D1A" w:rsidP="00AF5D1A">
      <w:pPr>
        <w:pStyle w:val="a5"/>
        <w:spacing w:before="0" w:beforeAutospacing="0" w:after="0" w:afterAutospacing="0" w:line="276" w:lineRule="auto"/>
        <w:ind w:firstLine="567"/>
        <w:contextualSpacing/>
        <w:jc w:val="both"/>
        <w:textAlignment w:val="top"/>
        <w:rPr>
          <w:sz w:val="28"/>
          <w:szCs w:val="28"/>
          <w:lang w:val="en-US"/>
        </w:rPr>
      </w:pPr>
      <w:r w:rsidRPr="00106A2C">
        <w:rPr>
          <w:sz w:val="28"/>
          <w:szCs w:val="28"/>
          <w:lang w:val="en-US"/>
        </w:rPr>
        <w:t xml:space="preserve">Individual yondashuv - bu pedagogikaning printsipi bo'lib, unga ko'ra, guruh bilan o'quv-tarbiyaviy ish jarayonida o'qituvchi individual o'quvchilar bilan individual model bo'yicha, ularning shaxsiy xususiyatlarini hisobga olgan holda o'zaro munosabatda bo'ladi </w:t>
      </w:r>
      <w:r w:rsidRPr="00106A2C">
        <w:rPr>
          <w:rStyle w:val="ac"/>
          <w:sz w:val="28"/>
          <w:szCs w:val="28"/>
          <w:lang w:val="en-US"/>
        </w:rPr>
        <w:footnoteReference w:id="8"/>
      </w:r>
    </w:p>
    <w:p w:rsidR="00AF5D1A" w:rsidRPr="00106A2C" w:rsidRDefault="00AF5D1A" w:rsidP="00AF5D1A">
      <w:pPr>
        <w:ind w:left="0" w:right="0" w:firstLine="567"/>
        <w:contextualSpacing/>
        <w:textAlignment w:val="top"/>
        <w:rPr>
          <w:rFonts w:eastAsia="Times New Roman"/>
          <w:color w:val="auto"/>
          <w:lang w:val="en-US" w:eastAsia="ru-RU"/>
        </w:rPr>
      </w:pPr>
      <w:r w:rsidRPr="00106A2C">
        <w:rPr>
          <w:rFonts w:eastAsia="Times New Roman"/>
          <w:color w:val="auto"/>
          <w:lang w:val="en-US" w:eastAsia="ru-RU"/>
        </w:rPr>
        <w:t xml:space="preserve">A. A. Yarullovning fikricha, individual yo'naltirilgan mehnat - bu yoshga oid ta'lim faoliyati orqali shaxsga psixologik-pedagogik yordam berish usuli sifatida qaraladigan tizimdir" </w:t>
      </w:r>
      <w:r w:rsidRPr="00106A2C">
        <w:rPr>
          <w:rStyle w:val="ac"/>
          <w:color w:val="auto"/>
          <w:lang w:val="en-US"/>
        </w:rPr>
        <w:footnoteReference w:id="9"/>
      </w:r>
      <w:r w:rsidRPr="00106A2C">
        <w:rPr>
          <w:rFonts w:eastAsia="Times New Roman"/>
          <w:color w:val="auto"/>
          <w:lang w:val="en-US" w:eastAsia="ru-RU"/>
        </w:rPr>
        <w:t>. Ba'zi xorijiy mualliflar G. M. Paninaning so'zlariga ko'ra, individual yo'naltirilgan ta'limni amalga oshirish, haqiqiy ijtimoiy-madaniy ta'lim vaziyatining nomutanosibligi sharoitida yaxlitlikka individual harakat jarayonidan bevosita manfaatdor bo'lganlarni "ichkaridan" uyg'unlashtirishga imkon beradi deydi.</w:t>
      </w:r>
      <w:r w:rsidRPr="00106A2C">
        <w:rPr>
          <w:rStyle w:val="ac"/>
          <w:color w:val="auto"/>
          <w:lang w:val="en-US"/>
        </w:rPr>
        <w:footnoteReference w:id="10"/>
      </w:r>
      <w:r w:rsidRPr="00106A2C">
        <w:rPr>
          <w:rFonts w:eastAsia="Times New Roman"/>
          <w:color w:val="auto"/>
          <w:lang w:val="en-US" w:eastAsia="ru-RU"/>
        </w:rPr>
        <w:t xml:space="preserve"> </w:t>
      </w:r>
    </w:p>
    <w:p w:rsidR="00AF5D1A" w:rsidRPr="00106A2C" w:rsidRDefault="00AF5D1A" w:rsidP="00AF5D1A">
      <w:pPr>
        <w:ind w:left="0" w:right="0" w:firstLine="567"/>
        <w:contextualSpacing/>
        <w:textAlignment w:val="top"/>
        <w:rPr>
          <w:rFonts w:eastAsia="Times New Roman"/>
          <w:color w:val="auto"/>
          <w:lang w:val="en-US" w:eastAsia="ru-RU"/>
        </w:rPr>
      </w:pPr>
      <w:r w:rsidRPr="00106A2C">
        <w:rPr>
          <w:rFonts w:eastAsia="Times New Roman"/>
          <w:color w:val="auto"/>
          <w:lang w:val="en-US" w:eastAsia="ru-RU"/>
        </w:rPr>
        <w:t xml:space="preserve">Individual yo'naltirilgan ta'limning maqsadi - individual yo'naltirilgan ta'lim faoliyatini qurish asosida o'quvchining ta'lim sifatini oshirish, o'quvchining moyilligini, qobiliyatini, o'z oldiga maqsad qo'yish qobiliyatini hisobga olgan holda o'quvchi shaxsini rivojlantirish - ta'lim, hayot, rejalashtirish, amalga oshirish, maqsadlarga erishish yo'llarini aniqlash, uning yutuqlari haqida fikr yuritish, kommunikativ faoliyatni shakllantirish. "O'qituvchi uchun qadriyat o'quvchining bilimsizlik darajasini aniqlash emas, balki ularda ta'lim faoliyati davomida o'zini o'zi boshqarishning turli xil ijtimoiy tajribasini rivojlantirishdir" </w:t>
      </w:r>
      <w:r w:rsidRPr="00106A2C">
        <w:rPr>
          <w:rStyle w:val="ac"/>
          <w:color w:val="auto"/>
          <w:lang w:val="en-US"/>
        </w:rPr>
        <w:footnoteReference w:id="11"/>
      </w:r>
      <w:r w:rsidRPr="00106A2C">
        <w:rPr>
          <w:rFonts w:eastAsia="Times New Roman"/>
          <w:color w:val="auto"/>
          <w:lang w:val="en-US" w:eastAsia="ru-RU"/>
        </w:rPr>
        <w:t xml:space="preserve">. Shuni ta'kidlash </w:t>
      </w:r>
      <w:r w:rsidRPr="00106A2C">
        <w:rPr>
          <w:rFonts w:eastAsia="Times New Roman"/>
          <w:color w:val="auto"/>
          <w:lang w:val="en-US" w:eastAsia="ru-RU"/>
        </w:rPr>
        <w:lastRenderedPageBreak/>
        <w:t xml:space="preserve">kerakki, individual yo'naltirilgan ta'lim maktab o'quvchilarining sog'lig'ini saqlashga qaratilgan, chunki o'quvchilar o'z qobiliyatlari va imkoniyatlariga ko'ra, ularning tezligi va hajmiga mos ravishda topshiriqlarni bajarishlari mumkin. </w:t>
      </w:r>
    </w:p>
    <w:p w:rsidR="00AF5D1A" w:rsidRPr="00106A2C" w:rsidRDefault="00AF5D1A" w:rsidP="00AF5D1A">
      <w:pPr>
        <w:spacing w:before="150"/>
        <w:ind w:left="0" w:right="0" w:firstLine="567"/>
        <w:contextualSpacing/>
        <w:textAlignment w:val="top"/>
        <w:rPr>
          <w:rFonts w:eastAsia="Times New Roman"/>
          <w:color w:val="auto"/>
          <w:lang w:val="en-US" w:eastAsia="ru-RU"/>
        </w:rPr>
      </w:pPr>
      <w:r w:rsidRPr="00106A2C">
        <w:rPr>
          <w:rFonts w:eastAsia="Times New Roman"/>
          <w:color w:val="auto"/>
          <w:lang w:val="en-US" w:eastAsia="ru-RU"/>
        </w:rPr>
        <w:t>O'quv jarayonida individual yo'naltirilgan holda o'qitishda samarali usul juftlik va guruh ishlarini qo'llash bo'ladi, bu erda o'quvchilar hamkorlikda muzokaralar olib borish, bir-birlarini tinglash va eshitishni o'rganishlari kerak. O'quv mashg'ulotini o'quv loyihasi yoki individual ta'lim yo'nalishlari shaklida o'tkazish tavsiya etiladi, bu erda har bir talabaning natijalarini to'g'ri kuzatish va uning keyingi rivojlanish yo'nalishini aniqlash mumkin. Umumjahon ta'lim faoliyati, umumiy ta'lim ko'nikmalarini samarali shakllantirishga sinf va sinfdan tashqari ishlar, to'garaklar va qiziqish guruhlarida ishlashning uyg'unligi yordam beradi. Biz individual yo'naltirilgan o'quv mashg'ulotlari mazmuni uchun algoritmni taqdim etishni muhim deb hisoblaymiz. U quyidagi bosqichlar bilan ifodalanadi: maqsadni belgilash, mulohaza yuritish, maktab o'quvchilarining tushunishini tashkil etishga qaratilgan individual usullar, usullardan foydalanish va muloqot qobiliyatlarini rivojlantirish. Bularning barchasi, umuman olganda, maktab o'quvchilarida universal ta'lim faoliyatini shakllantirishga hissa qo'shishi kerak, bu endi yangi Davlat ta’lim standartlarida ko'rsatilgan.</w:t>
      </w:r>
    </w:p>
    <w:p w:rsidR="00AF5D1A" w:rsidRPr="00106A2C" w:rsidRDefault="00AF5D1A" w:rsidP="00AF5D1A">
      <w:pPr>
        <w:spacing w:before="150"/>
        <w:ind w:left="0" w:right="0" w:firstLine="567"/>
        <w:contextualSpacing/>
        <w:textAlignment w:val="top"/>
        <w:rPr>
          <w:rFonts w:eastAsia="Times New Roman"/>
          <w:color w:val="auto"/>
          <w:lang w:val="en-US" w:eastAsia="ru-RU"/>
        </w:rPr>
      </w:pPr>
      <w:r w:rsidRPr="00106A2C">
        <w:rPr>
          <w:rFonts w:eastAsia="Times New Roman"/>
          <w:b/>
          <w:bCs/>
          <w:i/>
          <w:iCs/>
          <w:color w:val="auto"/>
          <w:lang w:val="en-US" w:eastAsia="ru-RU"/>
        </w:rPr>
        <w:t>Refleksiya va o‘zaro ta’sir</w:t>
      </w:r>
      <w:r w:rsidRPr="00106A2C">
        <w:rPr>
          <w:rFonts w:eastAsia="Times New Roman"/>
          <w:color w:val="auto"/>
          <w:lang w:val="en-US" w:eastAsia="ru-RU"/>
        </w:rPr>
        <w:t>: Reflektiv o‘zaro ta’sir o‘qituvchi va o‘quvchi o‘rtasida samarali hamkorlikni rivojlantiradi. Bu jarayon bolalar ongini va ijtimoiy ko‘nikmalarini rivojlantirishda muhim ahamiyatga ega. Reflektiv o‘zaro ta’sir – inklyuziv ta’lim tashkilotchilarini tayyorlashda zaruriy component</w:t>
      </w:r>
    </w:p>
    <w:p w:rsidR="00AF5D1A" w:rsidRPr="00106A2C" w:rsidRDefault="00AF5D1A" w:rsidP="00AF5D1A">
      <w:pPr>
        <w:spacing w:before="150"/>
        <w:ind w:left="0" w:right="0" w:firstLine="567"/>
        <w:contextualSpacing/>
        <w:textAlignment w:val="top"/>
        <w:rPr>
          <w:rFonts w:eastAsia="Times New Roman"/>
          <w:color w:val="auto"/>
          <w:lang w:val="en-US" w:eastAsia="ru-RU"/>
        </w:rPr>
      </w:pPr>
      <w:r w:rsidRPr="00106A2C">
        <w:rPr>
          <w:rFonts w:eastAsia="Times New Roman"/>
          <w:color w:val="auto"/>
          <w:lang w:val="en-US" w:eastAsia="ru-RU"/>
        </w:rPr>
        <w:t xml:space="preserve">Insonning ichki holatlari va kechinmalarining psixologik dunyosidagi asosiy substansiya – bu uning ongidir. Undagi o‘zgarishlarning harakatlantiruvchi kuchi esa refleksiyadir. Refleksiya inson ongining mazmunini qayta anglash va transformatsiya qilish jarayonida asosiy rolni bajaradi. Ushbu o‘zgarishlar insonning ichki hayotidagi sub’ekt va ob’ekt dunyosi o‘zaro ta’sirining natijasida shakllanadi va ularning mohiyati insonning atrof-muhit va jamiyat bilan o‘zaro aloqalari orqali belgilanadi </w:t>
      </w:r>
      <w:r w:rsidRPr="00106A2C">
        <w:rPr>
          <w:rStyle w:val="ac"/>
          <w:color w:val="auto"/>
          <w:lang w:val="en-US"/>
        </w:rPr>
        <w:footnoteReference w:id="12"/>
      </w:r>
    </w:p>
    <w:p w:rsidR="00AF5D1A" w:rsidRPr="00106A2C" w:rsidRDefault="00AF5D1A" w:rsidP="00AF5D1A">
      <w:pPr>
        <w:spacing w:before="150"/>
        <w:ind w:left="0" w:right="0" w:firstLine="567"/>
        <w:contextualSpacing/>
        <w:textAlignment w:val="top"/>
        <w:rPr>
          <w:rFonts w:eastAsia="Times New Roman"/>
          <w:color w:val="auto"/>
          <w:lang w:val="en-US" w:eastAsia="ru-RU"/>
        </w:rPr>
      </w:pPr>
      <w:r w:rsidRPr="00106A2C">
        <w:rPr>
          <w:rFonts w:eastAsia="Times New Roman"/>
          <w:color w:val="auto"/>
          <w:lang w:val="en-US" w:eastAsia="ru-RU"/>
        </w:rPr>
        <w:t>Amaliy tajribalar shuni ko‘rsatadiki, ta’lim jarayonidagi reflektiv o‘zaro ta’sir kelajakdagi inklyuziv ta’lim tashkilotchilarining shaxsiy rivojlanishi uchun katta salohiyatga ega. Ushbu yo‘nalishda kelgusida quyidagi maqsadlarni amalga oshirish rejalashtirilmoqda:</w:t>
      </w:r>
    </w:p>
    <w:p w:rsidR="00AF5D1A" w:rsidRPr="00106A2C" w:rsidRDefault="00AF5D1A" w:rsidP="00AF5D1A">
      <w:pPr>
        <w:numPr>
          <w:ilvl w:val="0"/>
          <w:numId w:val="4"/>
        </w:numPr>
        <w:tabs>
          <w:tab w:val="left" w:pos="851"/>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O‘qituvchining reflektiv o‘zaro ta’siridan maxsus pedagog (defektolog) va inklyuziv ta’lim tashkilotchisi kasbiy faoliyatida yuzaga kelishi mumkin bo‘lgan pedagogik xavflar va deformatsiyalarni oldini olish vositasi sifatida foydalanish.</w:t>
      </w:r>
    </w:p>
    <w:p w:rsidR="00AF5D1A" w:rsidRPr="00106A2C" w:rsidRDefault="00AF5D1A" w:rsidP="00AF5D1A">
      <w:pPr>
        <w:numPr>
          <w:ilvl w:val="0"/>
          <w:numId w:val="4"/>
        </w:numPr>
        <w:tabs>
          <w:tab w:val="left" w:pos="851"/>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lastRenderedPageBreak/>
        <w:t>Talabalarning intellektual-ijodiy faoliyatini rag‘batlantiruvchi reflektiv o‘zaro ta’sirga asoslangan maxsus ta’limiy vaziyatlar yaratish.</w:t>
      </w:r>
    </w:p>
    <w:p w:rsidR="00AF5D1A" w:rsidRPr="00106A2C" w:rsidRDefault="00AF5D1A" w:rsidP="00AF5D1A">
      <w:pPr>
        <w:numPr>
          <w:ilvl w:val="0"/>
          <w:numId w:val="4"/>
        </w:numPr>
        <w:tabs>
          <w:tab w:val="left" w:pos="851"/>
        </w:tabs>
        <w:ind w:left="0" w:right="0" w:firstLine="567"/>
        <w:contextualSpacing/>
        <w:rPr>
          <w:rFonts w:eastAsia="Times New Roman"/>
          <w:color w:val="auto"/>
          <w:lang w:val="en-US" w:eastAsia="ru-RU"/>
        </w:rPr>
      </w:pPr>
      <w:r w:rsidRPr="00106A2C">
        <w:rPr>
          <w:rFonts w:eastAsia="Times New Roman"/>
          <w:color w:val="auto"/>
          <w:lang w:val="en-US" w:eastAsia="ru-RU"/>
        </w:rPr>
        <w:t>Reflektiv o‘zaro ta’sirni amalga oshirishda innovatsion texnologiyalardan foydalanish: reflektiv polilog, reflektiv o‘yin vaziyatlari, reflektiv trening va boshqalar.</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b/>
          <w:bCs/>
          <w:i/>
          <w:iCs/>
          <w:sz w:val="28"/>
          <w:szCs w:val="28"/>
          <w:lang w:val="en-US"/>
        </w:rPr>
        <w:t>Motivatsiyani rivojlantirish yondashuvi</w:t>
      </w:r>
      <w:r w:rsidRPr="00106A2C">
        <w:rPr>
          <w:b/>
          <w:bCs/>
          <w:sz w:val="28"/>
          <w:szCs w:val="28"/>
          <w:lang w:val="en-US"/>
        </w:rPr>
        <w:t xml:space="preserve"> </w:t>
      </w:r>
      <w:r w:rsidRPr="00106A2C">
        <w:rPr>
          <w:sz w:val="28"/>
          <w:szCs w:val="28"/>
          <w:lang w:val="en-US"/>
        </w:rPr>
        <w:t>: Nogironligi bo‘lgan bolalarda o‘qishga bo‘lgan qiziqish va ishtiyoqni kuchaytirish uchun psixologik qulay muhit yaratish talab etiladi. Bu jarayon ijobiy rag‘batlantirish va shaxsiy yutuqlarni qadrlash orqali qo‘llab-quvvatlanadi. motivatsiyani shakllantirish va muvaffaqiyatli o‘qitish usullarini ishlab chiqishda quyidagilarni hisobga olish kerak: o‘quvchining yosh xususiyatlari, motivatsiya tanlash va o‘qituvchining harakatlarini o‘quvchining imkoniyatlariga moslashtirish (bu ayniqsa nogironligi bo‘lgan bolalarni o‘qitishda muhimdir), sinfda guruhli va jamoaviy ishlash shakllaridan foydalanish, o‘yinli ta’lim shakllarini qo‘llash, sinfda o‘zaro ishonch va hamkorlik muhitini yaratish, o‘quvchini o‘qitish jarayonida rag‘batlantirish, o‘quvchining to‘g‘ri o‘zini baholash ko‘nikmasini shakllantirish, o‘quvchiga uning imkoniyatlariga bo‘lgan o‘qituvchining ishonchini yetkazish, o‘qitish jarayonida muvaffaqiyat hissini shakllantirish, sinfda o‘qituvchining ijobiy hissiy kayfiyatini tarqatish va zarurat tug‘ilganda o‘quvchining noto‘g‘ri xatti-harakatlarini minimal darajada tanqid qilish.</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sz w:val="28"/>
          <w:szCs w:val="28"/>
          <w:lang w:val="en-US"/>
        </w:rPr>
        <w:t>Shuni unutmaslik kerakki, o‘quvchini jazolash va uning harakatlarini tanqid qilish ta’lim jarayonida motivatsiyani oshirishning eng samarasiz usulidir.</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b/>
          <w:bCs/>
          <w:i/>
          <w:iCs/>
          <w:sz w:val="28"/>
          <w:szCs w:val="28"/>
          <w:lang w:val="en-US"/>
        </w:rPr>
        <w:t>Nogironligi bo‘lgan bolalar</w:t>
      </w:r>
      <w:r w:rsidRPr="00106A2C">
        <w:rPr>
          <w:sz w:val="28"/>
          <w:szCs w:val="28"/>
          <w:lang w:val="en-US"/>
        </w:rPr>
        <w:t xml:space="preserve"> sezgi qobiliyatlarining rivojlanish darajasi sezilarli darajada past bo‘lib, bu ularga atrof-muhitdan olinadigan sezgi ma’lumotlarini qayta ishlash uchun ko‘proq vaqt talab etadi. V.N. Braytfeldning fikriga ko‘ra: «Bolaning sog‘lig‘idagi cheklovlar uning buyumlar va tasvirlarni tanishida, eshitish orqali qabul qilishda, jarayonlarni rejalashtirish va murakkab harakatlarni bajarishda qiyinchiliklarga olib kelishi mumkin. Bunday o‘quvchilarga diqqatning tarqoqligi, irodaviy kuchlarning yetarlicha shakllanmaganligi, e’tiborni jamlash va uni o‘zgartirishdagi qiyinchiliklar xos bo‘lishi mumkin. Bundan tashqari, nogironligi bo‘lgan bolada yoshi uchun yetarli darajada rivojlangan xotira, nutq, bilim va tasavvurlar darajasi bo‘lmasligi mumkin» </w:t>
      </w:r>
      <w:r w:rsidRPr="00106A2C">
        <w:rPr>
          <w:i/>
          <w:iCs/>
          <w:sz w:val="28"/>
          <w:szCs w:val="28"/>
          <w:lang w:val="en-US"/>
        </w:rPr>
        <w:t>Nogironligi bo‘lgan o‘quvchilarda motivatsiyani shakllantirishda o‘qituvchi quyidagilarni eslab qolishi lozim:</w:t>
      </w:r>
      <w:r w:rsidRPr="00106A2C">
        <w:rPr>
          <w:sz w:val="28"/>
          <w:szCs w:val="28"/>
          <w:lang w:val="en-US"/>
        </w:rPr>
        <w:t xml:space="preserve"> bunday motivatsiya «o‘ziga xos xususiyat»ga ega bo‘lib, bu, eng avvalo, o‘qituvchi va o‘quvchi o‘rtasida hamkorlikning paydo bo‘lishi va mustahkamlanishi demakdir. Bundan tashqari, har bir bolada barqaror motivatsiyani shakllantirishga bo‘lgan sevgi va sabr-toqat muhim o‘rin tutishini unutmaslik kerak.</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b/>
          <w:bCs/>
          <w:sz w:val="28"/>
          <w:szCs w:val="28"/>
          <w:lang w:val="en-US"/>
        </w:rPr>
        <w:t>Pedagogik asoslar:</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b/>
          <w:bCs/>
          <w:i/>
          <w:iCs/>
          <w:sz w:val="28"/>
          <w:szCs w:val="28"/>
          <w:lang w:val="en-US"/>
        </w:rPr>
        <w:lastRenderedPageBreak/>
        <w:t>Hamkorlikka asoslangan ta’lim</w:t>
      </w:r>
      <w:r w:rsidRPr="00106A2C">
        <w:rPr>
          <w:i/>
          <w:iCs/>
          <w:sz w:val="28"/>
          <w:szCs w:val="28"/>
          <w:lang w:val="en-US"/>
        </w:rPr>
        <w:t>:</w:t>
      </w:r>
      <w:r w:rsidRPr="00106A2C">
        <w:rPr>
          <w:sz w:val="28"/>
          <w:szCs w:val="28"/>
          <w:lang w:val="en-US"/>
        </w:rPr>
        <w:t xml:space="preserve"> Nogironligi bo‘lgan bolalar va ularning sog‘lom tengdoshlari o‘rtasida ijtimoiy aloqalarni rivojlantirish uchun hamkorlikda o‘qitish metodikalaridan foydalanish kerak. </w:t>
      </w:r>
      <w:r w:rsidRPr="00106A2C">
        <w:rPr>
          <w:i/>
          <w:iCs/>
          <w:sz w:val="28"/>
          <w:szCs w:val="28"/>
          <w:lang w:val="en-US"/>
        </w:rPr>
        <w:t>Nogironligi bo‘lgan va bo‘lmagan bolalarning birgalikda ta’lim olish shaklida ish odatda guruhlarda amalga oshiriladi.</w:t>
      </w:r>
      <w:r w:rsidRPr="00106A2C">
        <w:rPr>
          <w:i/>
          <w:iCs/>
          <w:sz w:val="28"/>
          <w:szCs w:val="28"/>
          <w:lang w:val="en-US"/>
        </w:rPr>
        <w:br/>
      </w:r>
      <w:r w:rsidRPr="00106A2C">
        <w:rPr>
          <w:sz w:val="28"/>
          <w:szCs w:val="28"/>
          <w:lang w:val="en-US"/>
        </w:rPr>
        <w:t>Bu holda maqsad maktab o‘quvchilariga o‘quv materialini birgalikda o‘zlashtirish va egallangan bilimlarni bir-birlari bilan baham ko‘rish imkoniyatini yaratishdir.</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b/>
          <w:bCs/>
          <w:i/>
          <w:iCs/>
          <w:sz w:val="28"/>
          <w:szCs w:val="28"/>
          <w:lang w:val="en-US"/>
        </w:rPr>
        <w:t>Tenglar murabbiyligi shakli orqali ta’lim odatda juftliklarda olib boriladi.</w:t>
      </w:r>
      <w:r w:rsidRPr="00106A2C">
        <w:rPr>
          <w:b/>
          <w:bCs/>
          <w:i/>
          <w:iCs/>
          <w:sz w:val="28"/>
          <w:szCs w:val="28"/>
          <w:lang w:val="en-US"/>
        </w:rPr>
        <w:br/>
      </w:r>
      <w:r w:rsidRPr="00106A2C">
        <w:rPr>
          <w:sz w:val="28"/>
          <w:szCs w:val="28"/>
          <w:lang w:val="en-US"/>
        </w:rPr>
        <w:t>Bu jarayonda bir o‘quvchi murabbiy rolini o‘z zimmasiga olib, boshqa o‘quvchini o‘rgatadi. Ba’zan bu rollar aniq belgilangan bo‘ladi. Lekin odatda bir dars davomida murabbiy va o‘quvchi rollari o‘zaro almashinadi, bu esa rollarni o‘zaro taqsimlash deb ataladi. Tajriba shuni ko‘rsatadiki, bu usulda olingan natijalar rollar qat’iy belgilangan holatlarga qaraganda ancha samaraliroq bo‘ladi. Navbatma-navbat murabbiy yoki o‘quvchi bo‘lib ishtirok etish nogironligi bo‘lgan bolalarga ta’lim jarayonidan ko‘proq foyda olishga yordam beradi, chunki qarama-qarshi rollar bir-birini o‘zaro to‘ldiradi. Murabbiy rolida o‘quvchi darsga sinchkovlik bilan tayyorgarlik ko‘radi, chunki u o‘z juftiga materialni tushuntirishi kerak. O‘quvchi rolida esa, u o‘rganilgan mavzuni qayta ko‘rib chiqib, mustahkamlaydi. Birgalikda ta’limda bo‘lgani kabi, murabbiy va o‘quvchi sifatidagi turli imkoniyatlar rivojlanish jarayoniga ijobiy ta’sir ko‘rsatadi. Tadqiqot natijalari shuni ko‘rsatadiki, ikkala o‘quvchi ham bilim darajalaridagi tafovut katta bo‘lmagan hollarda eng katta foyda ko‘radi.</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sz w:val="28"/>
          <w:szCs w:val="28"/>
          <w:lang w:val="en-US"/>
        </w:rPr>
        <w:t>Dastlab tenglar murabbiyligi pedagogik amaliyotda yordamchi tadbir sifatida qo‘llanilgan. Bu shaklda sinfdagi kuchsiz o‘quvchini yaxshi o‘zlashtirayotgan sinfdoshi qo‘llab-quvvatlagan. So‘nggi 30 yil davomida butun sinfni tenglar murabbiyligiga jalb qilishga yo‘naltirilgan yangi usullar ishlab chiqilgan va takomillashtirilgan.</w:t>
      </w:r>
    </w:p>
    <w:p w:rsidR="00AF5D1A" w:rsidRPr="00106A2C" w:rsidRDefault="00AF5D1A" w:rsidP="00AF5D1A">
      <w:pPr>
        <w:pStyle w:val="a5"/>
        <w:spacing w:before="0" w:beforeAutospacing="0" w:after="0" w:afterAutospacing="0" w:line="276" w:lineRule="auto"/>
        <w:ind w:firstLine="567"/>
        <w:contextualSpacing/>
        <w:jc w:val="both"/>
        <w:rPr>
          <w:sz w:val="28"/>
          <w:szCs w:val="28"/>
        </w:rPr>
      </w:pPr>
      <w:r w:rsidRPr="00106A2C">
        <w:rPr>
          <w:sz w:val="28"/>
          <w:szCs w:val="28"/>
          <w:lang w:val="en-US"/>
        </w:rPr>
        <w:t>1980-yillarning boshida ishlab chiqilgan dasturlardan biri o‘qitish qiyinchiliklariga ega bo‘lgan bolalarni (nogiron bolalar, nogironlar aravachasida harakatlanadiganlar, rivojlanishida orqada qolganlar, eshitish va ko‘rishda muammosi borlar, tayanch-harakat tizimi muammolari bilan bog‘liq bolalar) ta’lim jarayoniga muvaffaqiyatli integratsiya qilishni maqsad qilgan.</w:t>
      </w:r>
      <w:r w:rsidRPr="00106A2C">
        <w:rPr>
          <w:sz w:val="28"/>
          <w:szCs w:val="28"/>
          <w:lang w:val="en-US"/>
        </w:rPr>
        <w:br/>
      </w:r>
      <w:r w:rsidRPr="00106A2C">
        <w:rPr>
          <w:sz w:val="28"/>
          <w:szCs w:val="28"/>
        </w:rPr>
        <w:t>Ish quyidagicha tashkil qilinadi:</w:t>
      </w:r>
    </w:p>
    <w:p w:rsidR="00AF5D1A" w:rsidRPr="00106A2C" w:rsidRDefault="00AF5D1A" w:rsidP="00AF5D1A">
      <w:pPr>
        <w:numPr>
          <w:ilvl w:val="0"/>
          <w:numId w:val="12"/>
        </w:numPr>
        <w:ind w:left="0" w:right="0" w:firstLine="567"/>
        <w:contextualSpacing/>
        <w:rPr>
          <w:rFonts w:eastAsia="Times New Roman"/>
          <w:color w:val="auto"/>
          <w:lang w:val="en-US" w:eastAsia="ru-RU"/>
        </w:rPr>
      </w:pPr>
      <w:r w:rsidRPr="00106A2C">
        <w:rPr>
          <w:rFonts w:eastAsia="Times New Roman"/>
          <w:color w:val="auto"/>
          <w:lang w:val="en-US" w:eastAsia="ru-RU"/>
        </w:rPr>
        <w:t>Butun sinf ikki guruhga bo‘linadi va ular bir-birlari bilan raqobatlashadi, haftalik natijalar e’lon qilinadi. Guruhlar bir nechta juftliklardan iborat bo‘ladi va har bir juftlikda tenglar murabbiyligi amalga oshiriladi.</w:t>
      </w:r>
    </w:p>
    <w:p w:rsidR="00AF5D1A" w:rsidRPr="00106A2C" w:rsidRDefault="00AF5D1A" w:rsidP="00AF5D1A">
      <w:pPr>
        <w:numPr>
          <w:ilvl w:val="0"/>
          <w:numId w:val="12"/>
        </w:num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Juftlik a’zolari murabbiy va o‘quvchi rollarini navbat bilan almashtiradi (rollarni o‘zaro taqsimlash). Birgalikdagi ta’limdan farqli ravishda murabbiylik jarayoni qat’iy tashkil etiladi va aniq vazifalar belgilanadi. O‘quvchilar o‘zlashtirishi </w:t>
      </w:r>
      <w:r w:rsidRPr="00106A2C">
        <w:rPr>
          <w:rFonts w:eastAsia="Times New Roman"/>
          <w:color w:val="auto"/>
          <w:lang w:val="en-US" w:eastAsia="ru-RU"/>
        </w:rPr>
        <w:lastRenderedPageBreak/>
        <w:t>kerak bo‘lgan mavzular ular uchun yangi emas, bu mavzular darslarda o‘tilgan bo‘ladi.</w:t>
      </w:r>
    </w:p>
    <w:p w:rsidR="00AF5D1A" w:rsidRPr="00106A2C" w:rsidRDefault="00AF5D1A" w:rsidP="00AF5D1A">
      <w:pPr>
        <w:numPr>
          <w:ilvl w:val="0"/>
          <w:numId w:val="12"/>
        </w:num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O‘qituvchi sinfda murabbiylik jarayonini kuzatadi va juftliklarga to‘g‘ri bajarilgan ish uchun bonus ballar beradi. Ballar ommaviy tarzda taqdirlanadi. Haftaning oxirida vazifalarni eng yaxshi bajargan o‘quvchilar aniqlanadi va ularga ham bonus ballar beriladi.</w:t>
      </w:r>
    </w:p>
    <w:p w:rsidR="00AF5D1A" w:rsidRPr="00106A2C" w:rsidRDefault="00AF5D1A" w:rsidP="00AF5D1A">
      <w:pPr>
        <w:numPr>
          <w:ilvl w:val="0"/>
          <w:numId w:val="12"/>
        </w:num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Individual tarzda to‘plangan ballar guruhning umumiy ballariga qo‘shiladi va yakunda g‘olib guruh aniqlanadi.</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b/>
          <w:bCs/>
          <w:i/>
          <w:iCs/>
          <w:color w:val="auto"/>
          <w:lang w:val="en-US" w:eastAsia="ru-RU"/>
        </w:rPr>
        <w:t>Tenglar murabbiyligini amalga oshirishning yana bir usuli</w:t>
      </w:r>
      <w:r w:rsidRPr="00106A2C">
        <w:rPr>
          <w:rFonts w:eastAsia="Times New Roman"/>
          <w:color w:val="auto"/>
          <w:lang w:val="en-US" w:eastAsia="ru-RU"/>
        </w:rPr>
        <w:t xml:space="preserve"> bu asosiy yondashuvlar – juftliklar, rollarni o‘zaro taqsimlash va mukofotlash – asosida qurilgan. Lekin bu yerda o‘qituvchi va o‘quvchilar oldiga o‘quv mahoratini rivojlantirishga yo‘naltirilgan tor doiradagi vazifalar qo‘yiladi, masalan, o‘qish yoki hisoblash ko‘nikmalarini oshirish. Bunday darslar turli yoshdagi bolalar bilan o‘tkazilishi mumkin. Biroq tenglar murabbiyligi asosida ish tashkil qilishdan oldin vazifalar sinchiklab ishlab chiqilishi kerak. Masalan, boshlang‘ich sinflardagi o‘qish darslarida quyidagi topshiriqlar amalda qo‘llaniladi:</w:t>
      </w:r>
    </w:p>
    <w:p w:rsidR="00AF5D1A" w:rsidRPr="00106A2C" w:rsidRDefault="00AF5D1A" w:rsidP="00AF5D1A">
      <w:pPr>
        <w:numPr>
          <w:ilvl w:val="0"/>
          <w:numId w:val="13"/>
        </w:numPr>
        <w:tabs>
          <w:tab w:val="left" w:pos="851"/>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b/>
          <w:bCs/>
          <w:i/>
          <w:iCs/>
          <w:color w:val="auto"/>
          <w:lang w:val="en-US" w:eastAsia="ru-RU"/>
        </w:rPr>
        <w:t>O‘qish va qayta hikoya qilish</w:t>
      </w:r>
      <w:r w:rsidRPr="00106A2C">
        <w:rPr>
          <w:rFonts w:eastAsia="Times New Roman"/>
          <w:i/>
          <w:iCs/>
          <w:color w:val="auto"/>
          <w:lang w:val="en-US" w:eastAsia="ru-RU"/>
        </w:rPr>
        <w:t>.</w:t>
      </w:r>
      <w:r w:rsidRPr="00106A2C">
        <w:rPr>
          <w:rFonts w:eastAsia="Times New Roman"/>
          <w:color w:val="auto"/>
          <w:lang w:val="en-US" w:eastAsia="ru-RU"/>
        </w:rPr>
        <w:t xml:space="preserve"> Bu topshiriq o‘qilgan matnni dekodlash qobiliyatini yaxshilashga xizmat qiladi. O‘quvchi matnni ovoz chiqarib o‘qiydi, o‘qituvchi esa xatolarni to‘g‘rilaydi. O‘qib bo‘lgach, o‘quvchi o‘qilgan matnni o‘z so‘zlari bilan qayta hikoya qiladi.</w:t>
      </w:r>
    </w:p>
    <w:p w:rsidR="00AF5D1A" w:rsidRPr="00106A2C" w:rsidRDefault="00AF5D1A" w:rsidP="00AF5D1A">
      <w:pPr>
        <w:numPr>
          <w:ilvl w:val="0"/>
          <w:numId w:val="13"/>
        </w:numPr>
        <w:tabs>
          <w:tab w:val="left" w:pos="851"/>
        </w:tabs>
        <w:spacing w:before="100" w:beforeAutospacing="1" w:after="100" w:afterAutospacing="1"/>
        <w:ind w:left="0" w:right="0" w:firstLine="567"/>
        <w:contextualSpacing/>
        <w:rPr>
          <w:rFonts w:eastAsia="Times New Roman"/>
          <w:color w:val="auto"/>
          <w:lang w:eastAsia="ru-RU"/>
        </w:rPr>
      </w:pPr>
      <w:r w:rsidRPr="00106A2C">
        <w:rPr>
          <w:rFonts w:eastAsia="Times New Roman"/>
          <w:b/>
          <w:bCs/>
          <w:i/>
          <w:iCs/>
          <w:color w:val="auto"/>
          <w:lang w:val="en-US" w:eastAsia="ru-RU"/>
        </w:rPr>
        <w:t>Matn bo‘limlarini tahlil qilish</w:t>
      </w:r>
      <w:r w:rsidRPr="00106A2C">
        <w:rPr>
          <w:rFonts w:eastAsia="Times New Roman"/>
          <w:i/>
          <w:iCs/>
          <w:color w:val="auto"/>
          <w:lang w:val="en-US" w:eastAsia="ru-RU"/>
        </w:rPr>
        <w:t>.</w:t>
      </w:r>
      <w:r w:rsidRPr="00106A2C">
        <w:rPr>
          <w:rFonts w:eastAsia="Times New Roman"/>
          <w:color w:val="auto"/>
          <w:lang w:val="en-US" w:eastAsia="ru-RU"/>
        </w:rPr>
        <w:t xml:space="preserve"> Bu yerda o‘quvchiga asosiy fikr yoki asosiy harakatni aniqlash va bu haqda gapirish vazifasi yuklanadi. </w:t>
      </w:r>
      <w:r w:rsidRPr="00106A2C">
        <w:rPr>
          <w:rFonts w:eastAsia="Times New Roman"/>
          <w:color w:val="auto"/>
          <w:lang w:eastAsia="ru-RU"/>
        </w:rPr>
        <w:t>Ushbu ish o‘quvchiga matnni yaxshiroq tushunishga yordam beradi.</w:t>
      </w:r>
    </w:p>
    <w:p w:rsidR="00AF5D1A" w:rsidRPr="00106A2C" w:rsidRDefault="00AF5D1A" w:rsidP="00AF5D1A">
      <w:pPr>
        <w:numPr>
          <w:ilvl w:val="0"/>
          <w:numId w:val="13"/>
        </w:numPr>
        <w:tabs>
          <w:tab w:val="left" w:pos="851"/>
        </w:tabs>
        <w:spacing w:before="100" w:beforeAutospacing="1" w:after="100" w:afterAutospacing="1"/>
        <w:ind w:left="0" w:right="0" w:firstLine="567"/>
        <w:contextualSpacing/>
        <w:rPr>
          <w:rFonts w:eastAsia="Times New Roman"/>
          <w:color w:val="auto"/>
          <w:lang w:val="en-US" w:eastAsia="ru-RU"/>
        </w:rPr>
      </w:pPr>
      <w:r w:rsidRPr="00106A2C">
        <w:rPr>
          <w:rFonts w:eastAsia="Times New Roman"/>
          <w:b/>
          <w:bCs/>
          <w:i/>
          <w:iCs/>
          <w:color w:val="auto"/>
          <w:lang w:eastAsia="ru-RU"/>
        </w:rPr>
        <w:t>Voqealar rivojini taxmin qilish</w:t>
      </w:r>
      <w:r w:rsidRPr="00106A2C">
        <w:rPr>
          <w:rFonts w:eastAsia="Times New Roman"/>
          <w:color w:val="auto"/>
          <w:lang w:eastAsia="ru-RU"/>
        </w:rPr>
        <w:t xml:space="preserve">. O‘quvchiga matnda voqealar qanday rivojlanishi haqida o‘ylash taklif etiladi. </w:t>
      </w:r>
      <w:r w:rsidRPr="00106A2C">
        <w:rPr>
          <w:rFonts w:eastAsia="Times New Roman"/>
          <w:color w:val="auto"/>
          <w:lang w:val="en-US" w:eastAsia="ru-RU"/>
        </w:rPr>
        <w:t>Bu usul o‘quvchining o‘qish davomida mazmunni tushunish ko‘nikmasini rivojlantiradi. O‘quvchi o‘z taxminlarini bildirgandan so‘ng, matnni o‘qiydi va o‘z taxminlarini tekshiradi. O‘qituvchining vazifasi – bolaning fikr yuritishini tahlil qilish va aytilgan taxminlarning mantiqiy va mazmunli ekanini tushunishdir.</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color w:val="auto"/>
          <w:lang w:val="en-US" w:eastAsia="ru-RU"/>
        </w:rPr>
        <w:t>Tenglar murabbiyligi asosida mashhur dasturlar odatda o‘qish, yozish va hisoblash darslarini bir xil printsip asosida tashkil qiladi. Dastlab sinfda muayyan mavzular o‘tiladi, so‘ngra tenglar murabbiyligi shaklida barcha o‘quvchilar ushbu mavzuni qayta ko‘rib chiqib, mustahkamlashadi. Ushbu shaklda o‘quv natijalari an’anaviy darslarga qaraganda yaxshiroq ekanligi kuzatilgan.</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b/>
          <w:bCs/>
          <w:i/>
          <w:iCs/>
          <w:color w:val="auto"/>
          <w:lang w:val="en-US" w:eastAsia="ru-RU"/>
        </w:rPr>
        <w:t>Pedagoglarning professional kompetensiyasi</w:t>
      </w:r>
      <w:r w:rsidRPr="00106A2C">
        <w:rPr>
          <w:rFonts w:eastAsia="Times New Roman"/>
          <w:i/>
          <w:iCs/>
          <w:color w:val="auto"/>
          <w:lang w:val="en-US" w:eastAsia="ru-RU"/>
        </w:rPr>
        <w:t>:</w:t>
      </w:r>
      <w:r w:rsidRPr="00106A2C">
        <w:rPr>
          <w:rFonts w:eastAsia="Times New Roman"/>
          <w:color w:val="auto"/>
          <w:lang w:val="en-US" w:eastAsia="ru-RU"/>
        </w:rPr>
        <w:t xml:space="preserve"> Inklyuziv ta’lim jarayonini samarali tashkil etish uchun o‘qituvchilarning maxsus bilim va ko‘nikmalari rivojlantirilishi lozim. Bunga inklyuziv metodologiya, o‘quvchilar bilan ishlash usullari va zamonaviy texnologiyalardan foydalanish kiradi.</w:t>
      </w:r>
      <w:r w:rsidRPr="00106A2C">
        <w:rPr>
          <w:rStyle w:val="a8"/>
          <w:color w:val="auto"/>
          <w:lang w:val="en-US"/>
        </w:rPr>
        <w:t xml:space="preserve"> </w:t>
      </w:r>
      <w:r w:rsidRPr="00106A2C">
        <w:rPr>
          <w:i/>
          <w:iCs/>
          <w:color w:val="auto"/>
          <w:lang w:val="en-US"/>
        </w:rPr>
        <w:t>Pedagoglarning professional kompetensiyasi</w:t>
      </w:r>
      <w:r w:rsidRPr="00106A2C">
        <w:rPr>
          <w:color w:val="auto"/>
          <w:lang w:val="en-US"/>
        </w:rPr>
        <w:t xml:space="preserve"> – bu o‘qituvchilarning o‘z faoliyati doirasida talab </w:t>
      </w:r>
      <w:r w:rsidRPr="00106A2C">
        <w:rPr>
          <w:color w:val="auto"/>
          <w:lang w:val="en-US"/>
        </w:rPr>
        <w:lastRenderedPageBreak/>
        <w:t>etiladigan bilim, ko‘nikma, malaka va shaxsiy fazilatlar yig‘indisidir. Bu kompetensiya o‘quv jarayonini samarali tashkil etish, tarbiyaviy va ta’limiy vazifalarni hal qilish, shuningdek, o‘quvchilar bilan muloqot qilish, ularning rivojlanishini qo‘llab-quvvatlash hamda shaxsiy va kasbiy o‘sishni davom ettirishga imkon beradi.</w:t>
      </w:r>
      <w:r w:rsidRPr="00106A2C">
        <w:rPr>
          <w:rFonts w:eastAsia="Times New Roman"/>
          <w:color w:val="auto"/>
          <w:lang w:val="en-US" w:eastAsia="ru-RU"/>
        </w:rPr>
        <w:t>Pedagogning professional kompetensiyasi nafaqat o‘zining bilimi va mahoratini, balki uning o‘quvchilarga ta’sir o‘tkazish va ularning intellektual, axloqiy va ijodiy rivojlanishini qo‘llab-quvvatlash qobiliyatini ham aks ettiradi. Shu sababli, har bir pedagog o‘z kasbiy salohiyatini doimiy ravishda oshirib borishi, yangi bilimlar va texnologiyalarni o‘zlashtirishi zarur.</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b/>
          <w:bCs/>
          <w:i/>
          <w:iCs/>
          <w:sz w:val="28"/>
          <w:szCs w:val="28"/>
          <w:lang w:val="en-US"/>
        </w:rPr>
        <w:t>Ijtimoiy-psixologik moslashuv</w:t>
      </w:r>
      <w:r w:rsidRPr="00106A2C">
        <w:rPr>
          <w:sz w:val="28"/>
          <w:szCs w:val="28"/>
          <w:lang w:val="en-US"/>
        </w:rPr>
        <w:t>: O‘quv jarayonida nogironligi bo‘lgan bolalarning ijtimoiy-psixologik moslashuvini qo‘llab-quvvatlash uchun turli maxsus dasturlar ishlab chiqish talab etiladi</w:t>
      </w:r>
      <w:r w:rsidRPr="00106A2C">
        <w:rPr>
          <w:b/>
          <w:bCs/>
          <w:i/>
          <w:iCs/>
          <w:sz w:val="28"/>
          <w:szCs w:val="28"/>
          <w:lang w:val="en-US"/>
        </w:rPr>
        <w:t xml:space="preserve">. </w:t>
      </w:r>
      <w:r w:rsidRPr="00106A2C">
        <w:rPr>
          <w:rStyle w:val="a8"/>
          <w:b w:val="0"/>
          <w:bCs w:val="0"/>
          <w:i/>
          <w:iCs/>
          <w:sz w:val="28"/>
          <w:szCs w:val="28"/>
          <w:lang w:val="en-US"/>
        </w:rPr>
        <w:t>Ijtimoiy-psixologik moslashuv</w:t>
      </w:r>
      <w:r w:rsidRPr="00106A2C">
        <w:rPr>
          <w:sz w:val="28"/>
          <w:szCs w:val="28"/>
          <w:lang w:val="en-US"/>
        </w:rPr>
        <w:t xml:space="preserve"> – bu insonning yangi ijtimoiy muhitga, sharoitlarga yoki jamoaga muvaffaqiyatli moslashish jarayoni va natijasidir. Bu jarayonda shaxs o‘zining psixologik va ijtimoiy qobiliyatlarini rivojlantirib, jamiyat talablariga javob beradigan va shu bilan birga o‘z shaxsiy ehtiyojlarini qondiradigan xatti-harakatlarni shakllantiradi. Ijtimoiy-psixologik moslashuv insonga jamiyatda muvaffaqiyatli yashash va ishlashga, shuningdek, o‘zini o‘zi rivojlantirishga imkon beradi. Ayniqsa, o‘quvchilar, yangi ishga kirgan xodimlar yoki boshqa madaniyat vakillari uchun moslashuv jarayoni muhim ahamiyat kasb etadi.</w:t>
      </w:r>
    </w:p>
    <w:p w:rsidR="00AF5D1A" w:rsidRPr="00106A2C" w:rsidRDefault="00AF5D1A" w:rsidP="00AF5D1A">
      <w:pPr>
        <w:spacing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Shu jarayonni muvaffaqiyatli tashkil etish uchun quyidagi usullardan foydalaniladi:</w:t>
      </w:r>
    </w:p>
    <w:p w:rsidR="00AF5D1A" w:rsidRPr="00106A2C" w:rsidRDefault="00AF5D1A" w:rsidP="00AF5D1A">
      <w:pPr>
        <w:numPr>
          <w:ilvl w:val="0"/>
          <w:numId w:val="8"/>
        </w:numPr>
        <w:spacing w:after="100" w:afterAutospacing="1"/>
        <w:ind w:left="0" w:right="0" w:firstLine="567"/>
        <w:contextualSpacing/>
        <w:rPr>
          <w:rFonts w:eastAsia="Times New Roman"/>
          <w:color w:val="auto"/>
          <w:lang w:eastAsia="ru-RU"/>
        </w:rPr>
      </w:pPr>
      <w:r w:rsidRPr="00106A2C">
        <w:rPr>
          <w:rFonts w:eastAsia="Times New Roman"/>
          <w:color w:val="auto"/>
          <w:lang w:eastAsia="ru-RU"/>
        </w:rPr>
        <w:t>Trening va maslahat berish.</w:t>
      </w:r>
    </w:p>
    <w:p w:rsidR="00AF5D1A" w:rsidRPr="00106A2C" w:rsidRDefault="00AF5D1A" w:rsidP="00AF5D1A">
      <w:pPr>
        <w:numPr>
          <w:ilvl w:val="0"/>
          <w:numId w:val="8"/>
        </w:numPr>
        <w:spacing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Guruhli faoliyat va ijtimoiy tadbirlarda ishtirok etish.</w:t>
      </w:r>
    </w:p>
    <w:p w:rsidR="00AF5D1A" w:rsidRPr="00106A2C" w:rsidRDefault="00AF5D1A" w:rsidP="00AF5D1A">
      <w:pPr>
        <w:numPr>
          <w:ilvl w:val="0"/>
          <w:numId w:val="8"/>
        </w:numPr>
        <w:spacing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Shaxsiy psixologik qo‘llab-quvvatlash va rag‘batlantirish.</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Ijtimoiy-psixologik moslashuv nafaqat shaxsning sharoitga moslashishini, balki jamiyat va jamoaning ham shaxsni qabul qilishini talab etadi. Shu sababli, bu jarayon ikki tomonlama o‘zaro ta’sirni o‘z ichiga oladi.</w:t>
      </w:r>
    </w:p>
    <w:p w:rsidR="00AF5D1A" w:rsidRPr="00106A2C" w:rsidRDefault="00AF5D1A" w:rsidP="00AF5D1A">
      <w:pPr>
        <w:ind w:left="0" w:right="0" w:firstLine="567"/>
        <w:contextualSpacing/>
        <w:rPr>
          <w:rFonts w:eastAsia="Times New Roman"/>
          <w:b/>
          <w:bCs/>
          <w:color w:val="auto"/>
          <w:lang w:val="en-US" w:eastAsia="ru-RU"/>
        </w:rPr>
      </w:pPr>
      <w:r w:rsidRPr="00106A2C">
        <w:rPr>
          <w:rFonts w:eastAsia="Times New Roman"/>
          <w:b/>
          <w:bCs/>
          <w:color w:val="auto"/>
          <w:lang w:val="en-US" w:eastAsia="ru-RU"/>
        </w:rPr>
        <w:t>Metodologik asoslar:</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b/>
          <w:bCs/>
          <w:i/>
          <w:iCs/>
          <w:color w:val="auto"/>
          <w:lang w:val="en-US" w:eastAsia="ru-RU"/>
        </w:rPr>
        <w:t>Tizimli yondashuv</w:t>
      </w:r>
      <w:r w:rsidRPr="00106A2C">
        <w:rPr>
          <w:rFonts w:eastAsia="Times New Roman"/>
          <w:i/>
          <w:iCs/>
          <w:color w:val="auto"/>
          <w:lang w:val="en-US" w:eastAsia="ru-RU"/>
        </w:rPr>
        <w:t xml:space="preserve">: </w:t>
      </w:r>
      <w:r w:rsidRPr="00106A2C">
        <w:rPr>
          <w:rFonts w:eastAsia="Times New Roman"/>
          <w:color w:val="auto"/>
          <w:lang w:val="en-US" w:eastAsia="ru-RU"/>
        </w:rPr>
        <w:t>Inklyuziv ta’limni tashkil etishda tizimli yondashuv samarali hisoblanadi. Bu yondashuv ta’lim jarayonini makro va mikro darajada tahlil qilish imkonini beradi. Makro darajada tashqi omillar (ta’lim muassasalari infratuzilmasi, ijtimoiy qo‘llab-quvvatlash) o‘rganilsa, mikro darajada pedagog va o‘quvchi o‘rtasidagi o‘zaro ta’sir tahlil qilinadi.</w:t>
      </w:r>
      <w:r w:rsidRPr="00106A2C">
        <w:rPr>
          <w:color w:val="auto"/>
          <w:lang w:val="en-US"/>
        </w:rPr>
        <w:t xml:space="preserve"> Inklyuziv ta’limning metodologik asoslari tizimli yondashuvni talab qiladi. Bu yondashuvda barcha ta’lim beruvchi tomonlar (o‘qituvchilar, ota-onalar, psixologlar, defektologlar) hamkorlikda ishlaydi.</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color w:val="auto"/>
          <w:lang w:val="en-US" w:eastAsia="ru-RU"/>
        </w:rPr>
        <w:t>Tizimli yondashuv inklyuziv ta’limni tashkil etishda samarali hisoblanadi, chunki u quyidagilarga imkon beradi:</w:t>
      </w:r>
    </w:p>
    <w:p w:rsidR="00AF5D1A" w:rsidRPr="00106A2C" w:rsidRDefault="00AF5D1A" w:rsidP="00AF5D1A">
      <w:pPr>
        <w:numPr>
          <w:ilvl w:val="0"/>
          <w:numId w:val="9"/>
        </w:num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lastRenderedPageBreak/>
        <w:t>Mahalliy ta’lim sharoitlarini (mutaxassislar va ota-onalar talablarini, psixologik-tibbiy-pedagogik komissiyalar tavsiyalarini va boshqalarni) hisobga olgan holda tashkiliy-pedagogik shart-sharoitlarni tizimlashtirish va optimallashtirish.</w:t>
      </w:r>
    </w:p>
    <w:p w:rsidR="00AF5D1A" w:rsidRPr="00106A2C" w:rsidRDefault="00AF5D1A" w:rsidP="00AF5D1A">
      <w:pPr>
        <w:numPr>
          <w:ilvl w:val="0"/>
          <w:numId w:val="9"/>
        </w:num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Ta’lim jarayonini mikro (pedagog va sog‘ligida cheklovlari bo‘lgan o‘quvchi o‘rtasidagi o‘zaro aloqani tahlil qilish) va makro darajalarda (ushbu o‘zaro ta’sir samaradorligiga ta’sir qiluvchi ichki va tashqi omillarni baholash) tizimli tahlil qilish.</w:t>
      </w:r>
    </w:p>
    <w:p w:rsidR="00AF5D1A" w:rsidRPr="00106A2C" w:rsidRDefault="00AF5D1A" w:rsidP="00AF5D1A">
      <w:pPr>
        <w:numPr>
          <w:ilvl w:val="0"/>
          <w:numId w:val="9"/>
        </w:num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Inklyuziv ta’lim jarayonining ko‘p komponentli matritsasini (tizimli dasturlashtirish) yaratish.</w:t>
      </w:r>
    </w:p>
    <w:p w:rsidR="00AF5D1A" w:rsidRPr="00106A2C" w:rsidRDefault="00AF5D1A" w:rsidP="00AF5D1A">
      <w:pPr>
        <w:numPr>
          <w:ilvl w:val="0"/>
          <w:numId w:val="9"/>
        </w:num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Manzilli ilmiy-metodik yordam va dasturiy ta’minotni (tizimli loyihalashtirish) amalga oshirish.</w:t>
      </w:r>
    </w:p>
    <w:p w:rsidR="00AF5D1A" w:rsidRPr="00106A2C" w:rsidRDefault="00AF5D1A" w:rsidP="00AF5D1A">
      <w:pPr>
        <w:numPr>
          <w:ilvl w:val="0"/>
          <w:numId w:val="9"/>
        </w:num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Shuningdek, tizimli yondashuv pedagoglarning sog‘ligida cheklovlari bo‘lgan o‘quvchilarni o‘qitish, tarbiyalash va rivojlantirish bo‘yicha kasbiy kompetentliklarini tahlil qilish va baholashni nazarda tutadi.</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b/>
          <w:bCs/>
          <w:i/>
          <w:iCs/>
          <w:color w:val="auto"/>
          <w:lang w:val="en-US" w:eastAsia="ru-RU"/>
        </w:rPr>
        <w:t>Tamoyillar:</w:t>
      </w:r>
      <w:r w:rsidRPr="00106A2C">
        <w:rPr>
          <w:rFonts w:eastAsia="Times New Roman"/>
          <w:color w:val="auto"/>
          <w:lang w:val="en-US" w:eastAsia="ru-RU"/>
        </w:rPr>
        <w:t xml:space="preserve"> Inklyuziv ta’limga kiritishning asosiy tamoyillari. Ta’lim tizimini joriy etish har doim ma’lum bir qonun qoidalarga, tamoyillarga asoslanishni talab etadi. Inklyuziv ta’lim tizimini joriy qilishda esa quyidagi tamoyillarga asoslaniladi: </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1) Inklyuziv ta’limning e’tirof etilishi. </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2) Inklyuziv ta’limning barcha uchun ochiq bo‘lishi tamoyili. </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3) Bog‘lanishning mavjud bo‘lishi tamoyili. </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4) Markazlashtirilmagan bo‘lishi tamoyili. </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5) Inklyuziv ta’limda kompleks yondashishi tamoyili. </w:t>
      </w:r>
    </w:p>
    <w:p w:rsidR="00AF5D1A" w:rsidRPr="00106A2C" w:rsidRDefault="00AF5D1A" w:rsidP="00AF5D1A">
      <w:pPr>
        <w:spacing w:before="100" w:beforeAutospacing="1" w:after="100" w:afterAutospacing="1"/>
        <w:ind w:left="0" w:right="0" w:firstLine="567"/>
        <w:contextualSpacing/>
        <w:rPr>
          <w:rFonts w:eastAsia="Times New Roman"/>
          <w:color w:val="auto"/>
          <w:lang w:val="en-US" w:eastAsia="ru-RU"/>
        </w:rPr>
      </w:pPr>
      <w:r w:rsidRPr="00106A2C">
        <w:rPr>
          <w:rFonts w:eastAsia="Times New Roman"/>
          <w:color w:val="auto"/>
          <w:lang w:val="en-US" w:eastAsia="ru-RU"/>
        </w:rPr>
        <w:t xml:space="preserve">6) Inklyuziv ta’limda moslashuvchanlik tamoyili. </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color w:val="auto"/>
          <w:lang w:val="en-US" w:eastAsia="ru-RU"/>
        </w:rPr>
        <w:t>7) Malakaviylik tamoyili.</w:t>
      </w:r>
    </w:p>
    <w:p w:rsidR="00AF5D1A" w:rsidRPr="00106A2C" w:rsidRDefault="00AF5D1A" w:rsidP="00AF5D1A">
      <w:pPr>
        <w:pStyle w:val="a3"/>
        <w:spacing w:line="276" w:lineRule="auto"/>
        <w:ind w:left="0" w:firstLine="567"/>
        <w:rPr>
          <w:rFonts w:ascii="Times New Roman" w:hAnsi="Times New Roman" w:cs="Times New Roman"/>
          <w:b/>
          <w:bCs/>
          <w:sz w:val="28"/>
          <w:szCs w:val="28"/>
          <w:lang w:val="en-US"/>
        </w:rPr>
      </w:pPr>
      <w:r w:rsidRPr="00106A2C">
        <w:rPr>
          <w:rFonts w:ascii="Times New Roman" w:hAnsi="Times New Roman" w:cs="Times New Roman"/>
          <w:b/>
          <w:bCs/>
          <w:sz w:val="28"/>
          <w:szCs w:val="28"/>
          <w:lang w:val="en-US"/>
        </w:rPr>
        <w:t>4. Differensial ta’lim tushunchasi va mohiyati.</w:t>
      </w:r>
    </w:p>
    <w:p w:rsidR="00AF5D1A" w:rsidRPr="00106A2C" w:rsidRDefault="00AF5D1A" w:rsidP="00AF5D1A">
      <w:pPr>
        <w:pStyle w:val="a5"/>
        <w:spacing w:before="0" w:beforeAutospacing="0" w:after="0" w:afterAutospacing="0" w:line="276" w:lineRule="auto"/>
        <w:ind w:firstLine="567"/>
        <w:contextualSpacing/>
        <w:jc w:val="both"/>
        <w:rPr>
          <w:sz w:val="28"/>
          <w:szCs w:val="28"/>
          <w:lang w:val="en-US"/>
        </w:rPr>
      </w:pPr>
      <w:r w:rsidRPr="00106A2C">
        <w:rPr>
          <w:sz w:val="28"/>
          <w:szCs w:val="28"/>
          <w:lang w:val="en-US"/>
        </w:rPr>
        <w:t>O'quv jarayonini differentsiatsiyalash — bu ta'limda har bir o'quvchining individual ehtiyojlari va qobiliyatlariga mos ravishda ta'lim mazmuni, o'quv usullari va baholashni moslashtirishga qaratilgan yondashuv. Uning maqsadi har bir o'quvchiga optimal ta'lim sharoitlarini yaratish va muvaffaqiyatli rivojlanish uchun imkoniyatlar yaratishdir.</w:t>
      </w:r>
    </w:p>
    <w:p w:rsidR="00AF5D1A" w:rsidRPr="00106A2C" w:rsidRDefault="00AF5D1A" w:rsidP="00AF5D1A">
      <w:pPr>
        <w:pStyle w:val="a5"/>
        <w:spacing w:line="276" w:lineRule="auto"/>
        <w:ind w:firstLine="567"/>
        <w:contextualSpacing/>
        <w:jc w:val="both"/>
        <w:rPr>
          <w:i/>
          <w:iCs/>
          <w:sz w:val="28"/>
          <w:szCs w:val="28"/>
          <w:lang w:val="en-US"/>
        </w:rPr>
      </w:pPr>
      <w:r w:rsidRPr="00106A2C">
        <w:rPr>
          <w:rStyle w:val="a8"/>
          <w:i/>
          <w:iCs/>
          <w:sz w:val="28"/>
          <w:szCs w:val="28"/>
          <w:lang w:val="en-US"/>
        </w:rPr>
        <w:t>O'quv jarayonini differentsiatsiyalashning asosiy tamoyillari quyidagilardan iborat:</w:t>
      </w:r>
    </w:p>
    <w:p w:rsidR="00AF5D1A" w:rsidRPr="00106A2C" w:rsidRDefault="00AF5D1A" w:rsidP="00AF5D1A">
      <w:pPr>
        <w:pStyle w:val="a5"/>
        <w:numPr>
          <w:ilvl w:val="0"/>
          <w:numId w:val="10"/>
        </w:numPr>
        <w:spacing w:line="276" w:lineRule="auto"/>
        <w:ind w:left="0" w:firstLine="567"/>
        <w:contextualSpacing/>
        <w:jc w:val="both"/>
        <w:rPr>
          <w:sz w:val="28"/>
          <w:szCs w:val="28"/>
          <w:lang w:val="en-US"/>
        </w:rPr>
      </w:pPr>
      <w:r w:rsidRPr="00106A2C">
        <w:rPr>
          <w:rStyle w:val="a8"/>
          <w:i/>
          <w:iCs/>
          <w:sz w:val="28"/>
          <w:szCs w:val="28"/>
          <w:lang w:val="en-US"/>
        </w:rPr>
        <w:t>O'quv jarayonining individualizatsiyasi:</w:t>
      </w:r>
      <w:r w:rsidRPr="00106A2C">
        <w:rPr>
          <w:sz w:val="28"/>
          <w:szCs w:val="28"/>
          <w:lang w:val="en-US"/>
        </w:rPr>
        <w:t xml:space="preserve"> Har bir o'quvchining noyob ehtiyojlari va qiziqishlarini hisobga olish. Bu o'quv jarayonining tezligini o'zgartirish, materialni tushuntirishning turli usullarini qo'llash va turli ta'lim resurslarini tanlashni o'z ichiga olishi mumkin.</w:t>
      </w:r>
    </w:p>
    <w:p w:rsidR="00AF5D1A" w:rsidRPr="00106A2C" w:rsidRDefault="00AF5D1A" w:rsidP="00AF5D1A">
      <w:pPr>
        <w:pStyle w:val="a5"/>
        <w:numPr>
          <w:ilvl w:val="0"/>
          <w:numId w:val="10"/>
        </w:numPr>
        <w:spacing w:line="276" w:lineRule="auto"/>
        <w:ind w:left="0" w:firstLine="567"/>
        <w:contextualSpacing/>
        <w:jc w:val="both"/>
        <w:rPr>
          <w:sz w:val="28"/>
          <w:szCs w:val="28"/>
          <w:lang w:val="en-US"/>
        </w:rPr>
      </w:pPr>
      <w:r w:rsidRPr="00106A2C">
        <w:rPr>
          <w:rStyle w:val="a8"/>
          <w:b w:val="0"/>
          <w:bCs w:val="0"/>
          <w:sz w:val="28"/>
          <w:szCs w:val="28"/>
          <w:lang w:val="en-US"/>
        </w:rPr>
        <w:t>O'quv materiallarining xilma-xilligi:</w:t>
      </w:r>
      <w:r w:rsidRPr="00106A2C">
        <w:rPr>
          <w:sz w:val="28"/>
          <w:szCs w:val="28"/>
          <w:lang w:val="en-US"/>
        </w:rPr>
        <w:t xml:space="preserve"> O'quvchilarga ularning tayyorgarlik darajasi va o'quv uslubi bilan mos keladigan turli ma'lumot manbalari va o'quv </w:t>
      </w:r>
      <w:r w:rsidRPr="00106A2C">
        <w:rPr>
          <w:sz w:val="28"/>
          <w:szCs w:val="28"/>
          <w:lang w:val="en-US"/>
        </w:rPr>
        <w:lastRenderedPageBreak/>
        <w:t>materiallarini taqdim etish. Bu, turli murakkablikdagi matnlar, video darslar, interaktiv vazifalar va h.k. ni o'z ichiga olishi mumkin.</w:t>
      </w:r>
    </w:p>
    <w:p w:rsidR="00AF5D1A" w:rsidRPr="00106A2C" w:rsidRDefault="00AF5D1A" w:rsidP="00AF5D1A">
      <w:pPr>
        <w:pStyle w:val="a5"/>
        <w:numPr>
          <w:ilvl w:val="0"/>
          <w:numId w:val="10"/>
        </w:numPr>
        <w:spacing w:line="276" w:lineRule="auto"/>
        <w:ind w:left="0" w:firstLine="567"/>
        <w:contextualSpacing/>
        <w:jc w:val="both"/>
        <w:rPr>
          <w:sz w:val="28"/>
          <w:szCs w:val="28"/>
          <w:lang w:val="en-US"/>
        </w:rPr>
      </w:pPr>
      <w:r w:rsidRPr="00106A2C">
        <w:rPr>
          <w:rStyle w:val="a8"/>
          <w:i/>
          <w:iCs/>
          <w:sz w:val="28"/>
          <w:szCs w:val="28"/>
          <w:lang w:val="en-US"/>
        </w:rPr>
        <w:t>Baholash shakllari va usullari:</w:t>
      </w:r>
      <w:r w:rsidRPr="00106A2C">
        <w:rPr>
          <w:sz w:val="28"/>
          <w:szCs w:val="28"/>
          <w:lang w:val="en-US"/>
        </w:rPr>
        <w:t xml:space="preserve"> O'quvchilarning individual xususiyatlarini hisobga olgan holda bilim va ko'nikmalarni baholashning turli usullarini qo'llash. Bu an'anaviy testlar va nazorat ishlari, loyiha ishlari, portfel, o'z-o'zini baholash va hamkorlikda baholashni o'z ichiga olishi mumkin.</w:t>
      </w:r>
    </w:p>
    <w:p w:rsidR="00AF5D1A" w:rsidRPr="00106A2C" w:rsidRDefault="00AF5D1A" w:rsidP="00AF5D1A">
      <w:pPr>
        <w:pStyle w:val="a5"/>
        <w:numPr>
          <w:ilvl w:val="0"/>
          <w:numId w:val="10"/>
        </w:numPr>
        <w:spacing w:before="0" w:beforeAutospacing="0" w:after="0" w:afterAutospacing="0" w:line="276" w:lineRule="auto"/>
        <w:ind w:left="0" w:firstLine="567"/>
        <w:contextualSpacing/>
        <w:jc w:val="both"/>
        <w:rPr>
          <w:sz w:val="28"/>
          <w:szCs w:val="28"/>
          <w:lang w:val="en-US"/>
        </w:rPr>
      </w:pPr>
      <w:r w:rsidRPr="00106A2C">
        <w:rPr>
          <w:rStyle w:val="a8"/>
          <w:i/>
          <w:iCs/>
          <w:sz w:val="28"/>
          <w:szCs w:val="28"/>
          <w:lang w:val="en-US"/>
        </w:rPr>
        <w:t>Hamkorlikda ta'lim:</w:t>
      </w:r>
      <w:r w:rsidRPr="00106A2C">
        <w:rPr>
          <w:sz w:val="28"/>
          <w:szCs w:val="28"/>
          <w:lang w:val="en-US"/>
        </w:rPr>
        <w:t xml:space="preserve"> O'quvchilarning turli tayyorgarlik darajalariga ega bo'lgan guruhlarni umumiy ta'lim maqsadlariga erishish uchun birgalikda ishlashini tashkil etish. Hamkorlik o'quvchilarga bir-birini o'rgatish, kommunikatsiya ko'nikmalarini rivojlantirish va jamoada ishlashni o'rgatishda yordam beradi.</w:t>
      </w:r>
    </w:p>
    <w:p w:rsidR="00AF5D1A" w:rsidRPr="00106A2C" w:rsidRDefault="00AF5D1A" w:rsidP="00AF5D1A">
      <w:pPr>
        <w:ind w:left="0" w:right="0" w:firstLine="567"/>
        <w:contextualSpacing/>
        <w:rPr>
          <w:rFonts w:eastAsia="Times New Roman"/>
          <w:color w:val="auto"/>
          <w:lang w:val="en-US" w:eastAsia="ru-RU"/>
        </w:rPr>
      </w:pPr>
      <w:r w:rsidRPr="00106A2C">
        <w:rPr>
          <w:rFonts w:eastAsia="Times New Roman"/>
          <w:color w:val="auto"/>
          <w:lang w:val="en-US" w:eastAsia="ru-RU"/>
        </w:rPr>
        <w:t>Differentsiyal yondashuvni ta'lim jarayonini tashkil etishda qo'llashning mashhurligi zamonaviy ta'lim muassasalarida ortib bormoqda. O'qish o'quvchilar uchun qiziqarli va qulay bo'lib, attestatsiya natijalari ushbu metodning samaradorligini tasdiqlamoqda.</w:t>
      </w:r>
    </w:p>
    <w:p w:rsidR="00AF5D1A" w:rsidRPr="00106A2C" w:rsidRDefault="00AF5D1A" w:rsidP="00AF5D1A">
      <w:pPr>
        <w:ind w:left="0" w:right="0" w:firstLine="567"/>
        <w:contextualSpacing/>
        <w:rPr>
          <w:rFonts w:eastAsia="Times New Roman"/>
          <w:color w:val="auto"/>
          <w:lang w:val="en-US" w:eastAsia="ru-RU"/>
        </w:rPr>
      </w:pPr>
    </w:p>
    <w:p w:rsidR="00AF5D1A" w:rsidRPr="00106A2C" w:rsidRDefault="00AF5D1A" w:rsidP="00AF5D1A">
      <w:pPr>
        <w:ind w:left="0" w:right="0"/>
        <w:contextualSpacing/>
        <w:jc w:val="center"/>
        <w:rPr>
          <w:rFonts w:eastAsia="Times New Roman"/>
          <w:color w:val="auto"/>
          <w:lang w:val="en-US" w:eastAsia="ru-RU"/>
        </w:rPr>
      </w:pPr>
      <w:r w:rsidRPr="00106A2C">
        <w:rPr>
          <w:rFonts w:eastAsia="Times New Roman"/>
          <w:b/>
          <w:bCs/>
          <w:color w:val="auto"/>
          <w:lang w:val="en-US" w:eastAsia="ru-RU"/>
        </w:rPr>
        <w:t>Foydalanilgan adabiyotlar:</w:t>
      </w:r>
    </w:p>
    <w:p w:rsidR="00AF5D1A" w:rsidRPr="00106A2C" w:rsidRDefault="00AF5D1A" w:rsidP="00AF5D1A">
      <w:pPr>
        <w:ind w:left="0" w:right="0" w:firstLine="708"/>
        <w:contextualSpacing/>
        <w:rPr>
          <w:rFonts w:eastAsia="Times New Roman"/>
          <w:color w:val="auto"/>
          <w:lang w:val="en-US" w:eastAsia="ru-RU"/>
        </w:rPr>
      </w:pPr>
      <w:r w:rsidRPr="00106A2C">
        <w:rPr>
          <w:rFonts w:eastAsia="Times New Roman"/>
          <w:color w:val="auto"/>
          <w:lang w:val="en-US" w:eastAsia="ru-RU"/>
        </w:rPr>
        <w:t>1.“Inson huquqlari umumjahon Deklaratsiyasi” (1948-yil)</w:t>
      </w:r>
    </w:p>
    <w:p w:rsidR="00AF5D1A" w:rsidRPr="00106A2C" w:rsidRDefault="00AF5D1A" w:rsidP="00AF5D1A">
      <w:pPr>
        <w:ind w:left="0" w:right="0" w:firstLine="708"/>
        <w:contextualSpacing/>
        <w:rPr>
          <w:rFonts w:eastAsia="Times New Roman"/>
          <w:color w:val="auto"/>
          <w:lang w:val="en-US" w:eastAsia="ru-RU"/>
        </w:rPr>
      </w:pPr>
      <w:r w:rsidRPr="00106A2C">
        <w:rPr>
          <w:rFonts w:eastAsia="Times New Roman"/>
          <w:color w:val="auto"/>
          <w:lang w:val="en-US" w:eastAsia="ru-RU"/>
        </w:rPr>
        <w:t>2.“Nogiron shaxslar huquqlari to‘g‘risida”gi Deklaratsiya</w:t>
      </w:r>
    </w:p>
    <w:p w:rsidR="00AF5D1A" w:rsidRPr="00106A2C" w:rsidRDefault="00AF5D1A" w:rsidP="00AF5D1A">
      <w:pPr>
        <w:ind w:left="0" w:right="0" w:firstLine="708"/>
        <w:contextualSpacing/>
        <w:rPr>
          <w:rFonts w:eastAsia="Times New Roman"/>
          <w:color w:val="auto"/>
          <w:lang w:val="en-US" w:eastAsia="ru-RU"/>
        </w:rPr>
      </w:pPr>
      <w:r w:rsidRPr="00106A2C">
        <w:rPr>
          <w:rFonts w:eastAsia="Times New Roman"/>
          <w:color w:val="auto"/>
          <w:lang w:val="en-US" w:eastAsia="ru-RU"/>
        </w:rPr>
        <w:t>3.O‘zbekiston Respublikasi Konstitutsiyasi. https://lex.uz/docs/-6445145</w:t>
      </w:r>
    </w:p>
    <w:p w:rsidR="00AF5D1A" w:rsidRPr="00106A2C" w:rsidRDefault="00AF5D1A" w:rsidP="00AF5D1A">
      <w:pPr>
        <w:ind w:left="0" w:right="0" w:firstLine="708"/>
        <w:contextualSpacing/>
        <w:rPr>
          <w:rFonts w:eastAsia="Times New Roman"/>
          <w:color w:val="auto"/>
          <w:lang w:val="en-US" w:eastAsia="ru-RU"/>
        </w:rPr>
      </w:pPr>
      <w:r w:rsidRPr="00106A2C">
        <w:rPr>
          <w:rFonts w:eastAsia="Times New Roman"/>
          <w:color w:val="auto"/>
          <w:lang w:val="en-US" w:eastAsia="ru-RU"/>
        </w:rPr>
        <w:t>4.O‘zbekiston Respublikasining 2020-yil 23-sentabrdagi “Ta’lim</w:t>
      </w:r>
    </w:p>
    <w:p w:rsidR="00AF5D1A" w:rsidRPr="00106A2C" w:rsidRDefault="00AF5D1A" w:rsidP="00AF5D1A">
      <w:pPr>
        <w:ind w:left="0" w:right="0"/>
        <w:contextualSpacing/>
        <w:rPr>
          <w:rFonts w:eastAsia="Times New Roman"/>
          <w:color w:val="auto"/>
          <w:lang w:val="en-US" w:eastAsia="ru-RU"/>
        </w:rPr>
      </w:pPr>
      <w:r w:rsidRPr="00106A2C">
        <w:rPr>
          <w:rFonts w:eastAsia="Times New Roman"/>
          <w:color w:val="auto"/>
          <w:lang w:val="en-US" w:eastAsia="ru-RU"/>
        </w:rPr>
        <w:t>to‘g‘risida”gi Qonuni, O‘RQ – 637 – son.</w:t>
      </w:r>
      <w:r w:rsidRPr="00106A2C">
        <w:rPr>
          <w:color w:val="auto"/>
          <w:lang w:val="en-US"/>
        </w:rPr>
        <w:t xml:space="preserve"> </w:t>
      </w:r>
      <w:r w:rsidRPr="00106A2C">
        <w:rPr>
          <w:rFonts w:eastAsia="Times New Roman"/>
          <w:color w:val="auto"/>
          <w:lang w:val="en-US" w:eastAsia="ru-RU"/>
        </w:rPr>
        <w:t>https://lex.uz/docs/-5013007</w:t>
      </w:r>
    </w:p>
    <w:p w:rsidR="00AF5D1A" w:rsidRPr="00106A2C" w:rsidRDefault="00AF5D1A" w:rsidP="00AF5D1A">
      <w:pPr>
        <w:ind w:left="0" w:right="0"/>
        <w:contextualSpacing/>
        <w:rPr>
          <w:rFonts w:eastAsia="Times New Roman"/>
          <w:color w:val="auto"/>
          <w:lang w:val="en-US" w:eastAsia="ru-RU"/>
        </w:rPr>
      </w:pPr>
      <w:r w:rsidRPr="00106A2C">
        <w:rPr>
          <w:rFonts w:eastAsia="Times New Roman"/>
          <w:color w:val="auto"/>
          <w:lang w:val="en-US" w:eastAsia="ru-RU"/>
        </w:rPr>
        <w:t>O‘zbekiston Respublikasi Prezidentining qarori, 13.10.2020 yildagi PQ-4860-son https://lex.uz/ru/docs/-5044711</w:t>
      </w:r>
    </w:p>
    <w:p w:rsidR="00AF5D1A" w:rsidRPr="00106A2C" w:rsidRDefault="00AF5D1A" w:rsidP="00AF5D1A">
      <w:pPr>
        <w:ind w:left="0" w:right="0" w:firstLine="708"/>
        <w:contextualSpacing/>
        <w:rPr>
          <w:rFonts w:eastAsia="Times New Roman"/>
          <w:color w:val="auto"/>
          <w:lang w:val="en-US" w:eastAsia="ru-RU"/>
        </w:rPr>
      </w:pPr>
      <w:r w:rsidRPr="00106A2C">
        <w:rPr>
          <w:rFonts w:eastAsia="Times New Roman"/>
          <w:color w:val="auto"/>
          <w:lang w:val="en-US" w:eastAsia="ru-RU"/>
        </w:rPr>
        <w:t>5. O‘zbekiston respublikasi Vazirlar mahkamasining “Alohida ta’lim ehtiyojlari bo‘lgan bolalarga ta’lim berishga oid normativ-huquqiy hujjatlarni tasdiqlash to‘g‘risida”gi 2021-yil 12-oktabrdagi 638-son qarori https://lex.uz/ru/docs/-5679836</w:t>
      </w:r>
    </w:p>
    <w:p w:rsidR="00AF5D1A" w:rsidRPr="00106A2C" w:rsidRDefault="00AF5D1A" w:rsidP="00AF5D1A">
      <w:pPr>
        <w:ind w:left="0" w:right="0" w:firstLine="708"/>
        <w:contextualSpacing/>
        <w:rPr>
          <w:rFonts w:eastAsia="Times New Roman"/>
          <w:color w:val="auto"/>
          <w:lang w:val="en-US" w:eastAsia="ru-RU"/>
        </w:rPr>
      </w:pPr>
      <w:r w:rsidRPr="00106A2C">
        <w:rPr>
          <w:rFonts w:eastAsia="Times New Roman"/>
          <w:color w:val="auto"/>
          <w:lang w:val="en-US" w:eastAsia="ru-RU"/>
        </w:rPr>
        <w:t>6. O‘zbekiston respublikasi Vazirlar mahkamasining</w:t>
      </w:r>
      <w:r w:rsidRPr="00106A2C">
        <w:rPr>
          <w:color w:val="auto"/>
          <w:lang w:val="en-US"/>
        </w:rPr>
        <w:t xml:space="preserve"> “Alohida ta’lim ehtiyojlari bo‘lgan bolalarning ta’lim olishlarini tashkil etish va ularni reabilitatsiya qilish tizimini takomillashtirish chora-tadbirlari to‘g‘risida”gi 2024-yil 25-yanvardagi  46-son qarori </w:t>
      </w:r>
      <w:hyperlink r:id="rId7" w:history="1">
        <w:r w:rsidRPr="00106A2C">
          <w:rPr>
            <w:rStyle w:val="a9"/>
            <w:rFonts w:eastAsia="Times New Roman"/>
            <w:color w:val="auto"/>
            <w:lang w:val="en-US" w:eastAsia="ru-RU"/>
          </w:rPr>
          <w:t>https://lex.uz/docs/-6779571</w:t>
        </w:r>
      </w:hyperlink>
    </w:p>
    <w:p w:rsidR="00AF5D1A" w:rsidRPr="00106A2C" w:rsidRDefault="00AF5D1A" w:rsidP="00AF5D1A">
      <w:pPr>
        <w:pStyle w:val="aa"/>
        <w:spacing w:line="276" w:lineRule="auto"/>
        <w:ind w:firstLine="708"/>
        <w:contextualSpacing/>
        <w:jc w:val="both"/>
        <w:rPr>
          <w:rFonts w:ascii="Times New Roman" w:hAnsi="Times New Roman"/>
          <w:sz w:val="28"/>
          <w:szCs w:val="28"/>
          <w:lang w:val="en-US"/>
        </w:rPr>
      </w:pPr>
      <w:r w:rsidRPr="00106A2C">
        <w:rPr>
          <w:rFonts w:ascii="Times New Roman" w:hAnsi="Times New Roman"/>
          <w:sz w:val="28"/>
          <w:szCs w:val="28"/>
          <w:lang w:val="en-US"/>
        </w:rPr>
        <w:t>7.Psixologik lug'at / Umumiy. ed. A. V. Petrovskiy, M. G. Yaroshevskiy. - 2-nashr, rev. va qo'shimcha - M.: Poitizdat, 1990. - 494 b.</w:t>
      </w:r>
    </w:p>
    <w:p w:rsidR="00AF5D1A" w:rsidRPr="00106A2C" w:rsidRDefault="00AF5D1A" w:rsidP="00AF5D1A">
      <w:pPr>
        <w:pStyle w:val="aa"/>
        <w:spacing w:line="276" w:lineRule="auto"/>
        <w:ind w:firstLine="708"/>
        <w:contextualSpacing/>
        <w:jc w:val="both"/>
        <w:rPr>
          <w:rFonts w:ascii="Times New Roman" w:hAnsi="Times New Roman"/>
          <w:sz w:val="28"/>
          <w:szCs w:val="28"/>
          <w:lang w:val="en-US"/>
        </w:rPr>
      </w:pPr>
      <w:r w:rsidRPr="00106A2C">
        <w:rPr>
          <w:rFonts w:ascii="Times New Roman" w:hAnsi="Times New Roman"/>
          <w:sz w:val="28"/>
          <w:szCs w:val="28"/>
          <w:lang w:val="en-US"/>
        </w:rPr>
        <w:t>8.Individual yo'naltirilgan ta'lim tizimi: rivojlanish yo'llari [Matn] / tahrirlangan. ed. L. I. Ivolgina. - Krasnoyarsk: NOKROOPSIOSO, 2013. - 106 p.</w:t>
      </w:r>
    </w:p>
    <w:p w:rsidR="00AF5D1A" w:rsidRPr="00106A2C" w:rsidRDefault="00AF5D1A" w:rsidP="00AF5D1A">
      <w:pPr>
        <w:pStyle w:val="aa"/>
        <w:spacing w:line="276" w:lineRule="auto"/>
        <w:ind w:firstLine="708"/>
        <w:contextualSpacing/>
        <w:jc w:val="both"/>
        <w:rPr>
          <w:rFonts w:ascii="Times New Roman" w:hAnsi="Times New Roman"/>
          <w:sz w:val="28"/>
          <w:szCs w:val="28"/>
          <w:lang w:val="en-US"/>
        </w:rPr>
      </w:pPr>
      <w:r w:rsidRPr="00106A2C">
        <w:rPr>
          <w:rFonts w:ascii="Times New Roman" w:hAnsi="Times New Roman"/>
          <w:sz w:val="28"/>
          <w:szCs w:val="28"/>
          <w:lang w:val="en-US"/>
        </w:rPr>
        <w:t>9.Nosova, I. Kichik guruhlarda ishlashning xususiyatlari [Matn] / I. V. Nosova // Boshlang'ich maktab plyus OLDINI va KEYIN. - 2004. - 6-son.</w:t>
      </w:r>
    </w:p>
    <w:p w:rsidR="00AF5D1A" w:rsidRPr="00106A2C" w:rsidRDefault="00AF5D1A" w:rsidP="00AF5D1A">
      <w:pPr>
        <w:pStyle w:val="aa"/>
        <w:spacing w:line="276" w:lineRule="auto"/>
        <w:ind w:firstLine="708"/>
        <w:contextualSpacing/>
        <w:jc w:val="both"/>
        <w:rPr>
          <w:rFonts w:ascii="Times New Roman" w:hAnsi="Times New Roman"/>
          <w:sz w:val="28"/>
          <w:szCs w:val="28"/>
          <w:lang w:val="en-US"/>
        </w:rPr>
      </w:pPr>
      <w:r w:rsidRPr="00106A2C">
        <w:rPr>
          <w:rFonts w:ascii="Times New Roman" w:hAnsi="Times New Roman"/>
          <w:sz w:val="28"/>
          <w:szCs w:val="28"/>
          <w:lang w:val="en-US"/>
        </w:rPr>
        <w:t>10.Rus pedagogik entsiklopediyasi / ed. V.V. Davydov. - M .: Bolshaya ros. ensikl, 1993. - 1160 b.</w:t>
      </w:r>
    </w:p>
    <w:p w:rsidR="00AF5D1A" w:rsidRPr="00106A2C" w:rsidRDefault="00AF5D1A" w:rsidP="00AF5D1A">
      <w:pPr>
        <w:pStyle w:val="aa"/>
        <w:spacing w:line="276" w:lineRule="auto"/>
        <w:ind w:firstLine="708"/>
        <w:contextualSpacing/>
        <w:jc w:val="both"/>
        <w:rPr>
          <w:rFonts w:ascii="Times New Roman" w:hAnsi="Times New Roman"/>
          <w:sz w:val="28"/>
          <w:szCs w:val="28"/>
          <w:lang w:val="en-US"/>
        </w:rPr>
      </w:pPr>
      <w:r w:rsidRPr="00106A2C">
        <w:rPr>
          <w:rFonts w:ascii="Times New Roman" w:hAnsi="Times New Roman"/>
          <w:sz w:val="28"/>
          <w:szCs w:val="28"/>
          <w:lang w:val="en-US"/>
        </w:rPr>
        <w:lastRenderedPageBreak/>
        <w:t>11.Belova, S. N. Ta'lim jarayonining innovatsion ijtimoiy yo'naltirilgan rivojlanishi oliy kasbiy ta'lim sifatining kafolati sifatida [Matn] / S. N. Belova // Ilmiy eslatmalar: Kursk davlat universitetining elektron ilmiy jurnali. - 2013. - No 2(26). - 215-221-betlar</w:t>
      </w:r>
    </w:p>
    <w:p w:rsidR="00AF5D1A" w:rsidRPr="00106A2C" w:rsidRDefault="00AF5D1A" w:rsidP="00AF5D1A">
      <w:pPr>
        <w:pStyle w:val="aa"/>
        <w:spacing w:line="276" w:lineRule="auto"/>
        <w:ind w:firstLine="708"/>
        <w:contextualSpacing/>
        <w:jc w:val="both"/>
        <w:rPr>
          <w:rFonts w:ascii="Times New Roman" w:hAnsi="Times New Roman"/>
          <w:sz w:val="28"/>
          <w:szCs w:val="28"/>
          <w:lang w:val="en-US"/>
        </w:rPr>
      </w:pPr>
      <w:r w:rsidRPr="00106A2C">
        <w:rPr>
          <w:rFonts w:ascii="Times New Roman" w:hAnsi="Times New Roman"/>
          <w:sz w:val="28"/>
          <w:szCs w:val="28"/>
          <w:lang w:val="en-US"/>
        </w:rPr>
        <w:t>12.Yarullov, A. A. Individual yo'naltirilgan ta'lim tizimi Tarasova, E. I. O'smirlarga o'qitish uchun bo'lajak texnologiya o'qituvchisini tayyorlashning individual yo'naltirilgan tizimi.</w:t>
      </w:r>
    </w:p>
    <w:p w:rsidR="00AF5D1A" w:rsidRPr="00106A2C" w:rsidRDefault="00AF5D1A" w:rsidP="00AF5D1A">
      <w:pPr>
        <w:pStyle w:val="aa"/>
        <w:spacing w:line="276" w:lineRule="auto"/>
        <w:ind w:firstLine="708"/>
        <w:contextualSpacing/>
        <w:jc w:val="both"/>
        <w:rPr>
          <w:rFonts w:ascii="Times New Roman" w:hAnsi="Times New Roman"/>
          <w:sz w:val="28"/>
          <w:szCs w:val="28"/>
          <w:lang w:val="en-US"/>
        </w:rPr>
      </w:pPr>
      <w:r w:rsidRPr="00106A2C">
        <w:rPr>
          <w:rFonts w:ascii="Times New Roman" w:hAnsi="Times New Roman"/>
          <w:sz w:val="28"/>
          <w:szCs w:val="28"/>
        </w:rPr>
        <w:t xml:space="preserve">13.Лехциер, В. Я. «Твой собственный путь в зыбучих песках» (Модель рефлексивного обучения как подход к профессиональному развитию учителя английского языка) / В. Я. Лехциер // Вестник СамГУ. </w:t>
      </w:r>
      <w:r w:rsidRPr="00106A2C">
        <w:rPr>
          <w:rFonts w:ascii="Times New Roman" w:hAnsi="Times New Roman"/>
          <w:sz w:val="28"/>
          <w:szCs w:val="28"/>
          <w:lang w:val="en-US"/>
        </w:rPr>
        <w:t>2002. № 3</w:t>
      </w:r>
    </w:p>
    <w:p w:rsidR="00AF5D1A" w:rsidRPr="00106A2C" w:rsidRDefault="00AF5D1A" w:rsidP="00AF5D1A">
      <w:pPr>
        <w:pStyle w:val="aa"/>
        <w:spacing w:line="276" w:lineRule="auto"/>
        <w:ind w:firstLine="708"/>
        <w:contextualSpacing/>
        <w:jc w:val="both"/>
        <w:rPr>
          <w:rFonts w:ascii="Times New Roman" w:eastAsia="Times New Roman" w:hAnsi="Times New Roman"/>
          <w:sz w:val="28"/>
          <w:szCs w:val="28"/>
          <w:lang w:val="en-US" w:eastAsia="ru-RU"/>
        </w:rPr>
      </w:pPr>
      <w:r w:rsidRPr="00106A2C">
        <w:rPr>
          <w:rFonts w:ascii="Times New Roman" w:hAnsi="Times New Roman"/>
          <w:sz w:val="28"/>
          <w:szCs w:val="28"/>
          <w:lang w:val="en-US"/>
        </w:rPr>
        <w:t>14</w:t>
      </w:r>
      <w:r w:rsidRPr="00106A2C">
        <w:rPr>
          <w:rFonts w:ascii="Times New Roman" w:eastAsia="Times New Roman" w:hAnsi="Times New Roman"/>
          <w:sz w:val="28"/>
          <w:szCs w:val="28"/>
          <w:lang w:val="en-US" w:eastAsia="ru-RU"/>
        </w:rPr>
        <w:t xml:space="preserve">. Giektra Spandagou, Cathy Little, David Evans, Michelle L.  Inklusive  Education in Schools and Early. Childhood Settings.springer Springer Singapore. 2020. </w:t>
      </w:r>
    </w:p>
    <w:p w:rsidR="00AF5D1A" w:rsidRPr="00106A2C" w:rsidRDefault="00AF5D1A" w:rsidP="00AF5D1A">
      <w:pPr>
        <w:pStyle w:val="aa"/>
        <w:spacing w:line="276" w:lineRule="auto"/>
        <w:ind w:firstLine="708"/>
        <w:contextualSpacing/>
        <w:jc w:val="both"/>
        <w:rPr>
          <w:rFonts w:ascii="Times New Roman" w:eastAsia="Times New Roman" w:hAnsi="Times New Roman"/>
          <w:sz w:val="28"/>
          <w:szCs w:val="28"/>
          <w:lang w:eastAsia="ru-RU"/>
        </w:rPr>
      </w:pPr>
      <w:r w:rsidRPr="00106A2C">
        <w:rPr>
          <w:rFonts w:ascii="Times New Roman" w:eastAsia="Times New Roman" w:hAnsi="Times New Roman"/>
          <w:sz w:val="28"/>
          <w:szCs w:val="28"/>
          <w:lang w:val="en-US" w:eastAsia="ru-RU"/>
        </w:rPr>
        <w:t xml:space="preserve">15. </w:t>
      </w:r>
      <w:r w:rsidRPr="00106A2C">
        <w:rPr>
          <w:rFonts w:ascii="Times New Roman" w:eastAsia="Times New Roman" w:hAnsi="Times New Roman"/>
          <w:sz w:val="28"/>
          <w:szCs w:val="28"/>
          <w:lang w:eastAsia="ru-RU"/>
        </w:rPr>
        <w:t>Инклюзивное</w:t>
      </w:r>
      <w:r w:rsidRPr="00106A2C">
        <w:rPr>
          <w:rFonts w:ascii="Times New Roman" w:eastAsia="Times New Roman" w:hAnsi="Times New Roman"/>
          <w:sz w:val="28"/>
          <w:szCs w:val="28"/>
          <w:lang w:val="en-US" w:eastAsia="ru-RU"/>
        </w:rPr>
        <w:t xml:space="preserve"> </w:t>
      </w:r>
      <w:r w:rsidRPr="00106A2C">
        <w:rPr>
          <w:rFonts w:ascii="Times New Roman" w:eastAsia="Times New Roman" w:hAnsi="Times New Roman"/>
          <w:sz w:val="28"/>
          <w:szCs w:val="28"/>
          <w:lang w:eastAsia="ru-RU"/>
        </w:rPr>
        <w:t>образование</w:t>
      </w:r>
      <w:r w:rsidRPr="00106A2C">
        <w:rPr>
          <w:rFonts w:ascii="Times New Roman" w:eastAsia="Times New Roman" w:hAnsi="Times New Roman"/>
          <w:sz w:val="28"/>
          <w:szCs w:val="28"/>
          <w:lang w:val="en-US" w:eastAsia="ru-RU"/>
        </w:rPr>
        <w:t xml:space="preserve"> </w:t>
      </w:r>
      <w:r w:rsidRPr="00106A2C">
        <w:rPr>
          <w:rFonts w:ascii="Times New Roman" w:eastAsia="Times New Roman" w:hAnsi="Times New Roman"/>
          <w:sz w:val="28"/>
          <w:szCs w:val="28"/>
          <w:lang w:eastAsia="ru-RU"/>
        </w:rPr>
        <w:t>в</w:t>
      </w:r>
      <w:r w:rsidRPr="00106A2C">
        <w:rPr>
          <w:rFonts w:ascii="Times New Roman" w:eastAsia="Times New Roman" w:hAnsi="Times New Roman"/>
          <w:sz w:val="28"/>
          <w:szCs w:val="28"/>
          <w:lang w:val="en-US" w:eastAsia="ru-RU"/>
        </w:rPr>
        <w:t xml:space="preserve"> </w:t>
      </w:r>
      <w:r w:rsidRPr="00106A2C">
        <w:rPr>
          <w:rFonts w:ascii="Times New Roman" w:eastAsia="Times New Roman" w:hAnsi="Times New Roman"/>
          <w:sz w:val="28"/>
          <w:szCs w:val="28"/>
          <w:lang w:eastAsia="ru-RU"/>
        </w:rPr>
        <w:t>Испании</w:t>
      </w:r>
      <w:r w:rsidRPr="00106A2C">
        <w:rPr>
          <w:rFonts w:ascii="Times New Roman" w:eastAsia="Times New Roman" w:hAnsi="Times New Roman"/>
          <w:sz w:val="28"/>
          <w:szCs w:val="28"/>
          <w:lang w:val="en-US" w:eastAsia="ru-RU"/>
        </w:rPr>
        <w:t xml:space="preserve">. </w:t>
      </w:r>
      <w:r w:rsidRPr="00106A2C">
        <w:rPr>
          <w:rFonts w:ascii="Times New Roman" w:eastAsia="Times New Roman" w:hAnsi="Times New Roman"/>
          <w:sz w:val="28"/>
          <w:szCs w:val="28"/>
          <w:lang w:eastAsia="ru-RU"/>
        </w:rPr>
        <w:t>Пашкова</w:t>
      </w:r>
      <w:r w:rsidRPr="00106A2C">
        <w:rPr>
          <w:rFonts w:ascii="Times New Roman" w:eastAsia="Times New Roman" w:hAnsi="Times New Roman"/>
          <w:sz w:val="28"/>
          <w:szCs w:val="28"/>
          <w:lang w:val="en-US" w:eastAsia="ru-RU"/>
        </w:rPr>
        <w:t>.</w:t>
      </w:r>
      <w:r w:rsidRPr="00106A2C">
        <w:rPr>
          <w:rFonts w:ascii="Times New Roman" w:eastAsia="Times New Roman" w:hAnsi="Times New Roman"/>
          <w:sz w:val="28"/>
          <w:szCs w:val="28"/>
          <w:lang w:eastAsia="ru-RU"/>
        </w:rPr>
        <w:t>М</w:t>
      </w:r>
      <w:r w:rsidRPr="00106A2C">
        <w:rPr>
          <w:rFonts w:ascii="Times New Roman" w:eastAsia="Times New Roman" w:hAnsi="Times New Roman"/>
          <w:sz w:val="28"/>
          <w:szCs w:val="28"/>
          <w:lang w:val="en-US" w:eastAsia="ru-RU"/>
        </w:rPr>
        <w:t xml:space="preserve">, </w:t>
      </w:r>
      <w:r w:rsidRPr="00106A2C">
        <w:rPr>
          <w:rFonts w:ascii="Times New Roman" w:eastAsia="Times New Roman" w:hAnsi="Times New Roman"/>
          <w:sz w:val="28"/>
          <w:szCs w:val="28"/>
          <w:lang w:eastAsia="ru-RU"/>
        </w:rPr>
        <w:t>Скуднова</w:t>
      </w:r>
      <w:r w:rsidRPr="00106A2C">
        <w:rPr>
          <w:rFonts w:ascii="Times New Roman" w:eastAsia="Times New Roman" w:hAnsi="Times New Roman"/>
          <w:sz w:val="28"/>
          <w:szCs w:val="28"/>
          <w:lang w:val="en-US" w:eastAsia="ru-RU"/>
        </w:rPr>
        <w:t xml:space="preserve">. </w:t>
      </w:r>
      <w:r w:rsidRPr="00106A2C">
        <w:rPr>
          <w:rFonts w:ascii="Times New Roman" w:eastAsia="Times New Roman" w:hAnsi="Times New Roman"/>
          <w:sz w:val="28"/>
          <w:szCs w:val="28"/>
          <w:lang w:eastAsia="ru-RU"/>
        </w:rPr>
        <w:t xml:space="preserve">Т.Д.2018. 16. Екатерина Михальч. Инклюзивное образование. 2021. </w:t>
      </w:r>
    </w:p>
    <w:p w:rsidR="00AF5D1A" w:rsidRPr="00106A2C" w:rsidRDefault="00AF5D1A" w:rsidP="00AF5D1A">
      <w:pPr>
        <w:pStyle w:val="aa"/>
        <w:spacing w:line="276" w:lineRule="auto"/>
        <w:ind w:firstLine="708"/>
        <w:contextualSpacing/>
        <w:jc w:val="both"/>
        <w:rPr>
          <w:rFonts w:ascii="Times New Roman" w:eastAsia="Times New Roman" w:hAnsi="Times New Roman"/>
          <w:sz w:val="28"/>
          <w:szCs w:val="28"/>
          <w:lang w:eastAsia="ru-RU"/>
        </w:rPr>
      </w:pPr>
      <w:r w:rsidRPr="00106A2C">
        <w:rPr>
          <w:rFonts w:ascii="Times New Roman" w:eastAsia="Times New Roman" w:hAnsi="Times New Roman"/>
          <w:sz w:val="28"/>
          <w:szCs w:val="28"/>
          <w:lang w:eastAsia="ru-RU"/>
        </w:rPr>
        <w:t>16. Наталья Микляева, Татьяна Чудесникова, Анна Виленская, Ольга Кудравец, Светлана Семенака. Инклюзивное образование детей с ограниченными возможностями здоровья. Москва Юрайт. 2021.</w:t>
      </w:r>
    </w:p>
    <w:p w:rsidR="00AF5D1A" w:rsidRPr="00106A2C" w:rsidRDefault="00AF5D1A" w:rsidP="00AF5D1A">
      <w:pPr>
        <w:pStyle w:val="aa"/>
        <w:spacing w:line="276" w:lineRule="auto"/>
        <w:ind w:firstLine="708"/>
        <w:contextualSpacing/>
        <w:jc w:val="both"/>
        <w:rPr>
          <w:rFonts w:ascii="Times New Roman" w:hAnsi="Times New Roman"/>
          <w:sz w:val="28"/>
          <w:szCs w:val="28"/>
        </w:rPr>
      </w:pPr>
    </w:p>
    <w:p w:rsidR="00AF5D1A" w:rsidRPr="00106A2C" w:rsidRDefault="00AF5D1A" w:rsidP="00AF5D1A">
      <w:pPr>
        <w:pStyle w:val="a7"/>
        <w:spacing w:line="276" w:lineRule="auto"/>
        <w:contextualSpacing/>
        <w:jc w:val="both"/>
        <w:rPr>
          <w:rFonts w:ascii="Times New Roman" w:hAnsi="Times New Roman"/>
          <w:b/>
          <w:bCs/>
          <w:sz w:val="28"/>
          <w:szCs w:val="28"/>
        </w:rPr>
      </w:pPr>
      <w:r w:rsidRPr="00106A2C">
        <w:rPr>
          <w:rFonts w:ascii="Times New Roman" w:hAnsi="Times New Roman"/>
          <w:b/>
          <w:bCs/>
          <w:sz w:val="28"/>
          <w:szCs w:val="28"/>
          <w:lang w:val="en-US"/>
        </w:rPr>
        <w:t>Glossariy</w:t>
      </w:r>
    </w:p>
    <w:p w:rsidR="00AF5D1A" w:rsidRPr="00106A2C" w:rsidRDefault="00AF5D1A" w:rsidP="00AF5D1A">
      <w:pPr>
        <w:pStyle w:val="a7"/>
        <w:numPr>
          <w:ilvl w:val="0"/>
          <w:numId w:val="14"/>
        </w:numPr>
        <w:spacing w:line="276" w:lineRule="auto"/>
        <w:ind w:left="0"/>
        <w:contextualSpacing/>
        <w:jc w:val="both"/>
        <w:rPr>
          <w:rFonts w:ascii="Times New Roman" w:hAnsi="Times New Roman"/>
          <w:b/>
          <w:bCs/>
          <w:sz w:val="28"/>
          <w:szCs w:val="28"/>
        </w:rPr>
      </w:pPr>
      <w:r w:rsidRPr="00106A2C">
        <w:rPr>
          <w:rStyle w:val="a8"/>
          <w:rFonts w:ascii="Times New Roman" w:hAnsi="Times New Roman"/>
          <w:sz w:val="28"/>
          <w:szCs w:val="28"/>
        </w:rPr>
        <w:t>Nogironligi bo‘lgan bola</w:t>
      </w:r>
      <w:r w:rsidRPr="00106A2C">
        <w:rPr>
          <w:rFonts w:ascii="Times New Roman" w:hAnsi="Times New Roman"/>
          <w:sz w:val="28"/>
          <w:szCs w:val="28"/>
        </w:rPr>
        <w:t xml:space="preserve"> – Barqaror jismoniy, aqliy, sensor yoki ruhiy nuqsonlari tufayli hayotiy faoliyati cheklanganligi sababli ijtimoiy yordamga muhtoj o‘n sakkiz yoshgacha bo‘lgan shaxs.</w:t>
      </w:r>
    </w:p>
    <w:p w:rsidR="00AF5D1A" w:rsidRPr="00106A2C" w:rsidRDefault="00AF5D1A" w:rsidP="00AF5D1A">
      <w:pPr>
        <w:pStyle w:val="a7"/>
        <w:numPr>
          <w:ilvl w:val="0"/>
          <w:numId w:val="14"/>
        </w:numPr>
        <w:spacing w:line="276" w:lineRule="auto"/>
        <w:ind w:left="0"/>
        <w:contextualSpacing/>
        <w:jc w:val="both"/>
        <w:rPr>
          <w:rFonts w:ascii="Times New Roman" w:hAnsi="Times New Roman"/>
          <w:sz w:val="28"/>
          <w:szCs w:val="28"/>
          <w:lang w:val="en-US"/>
        </w:rPr>
      </w:pPr>
      <w:r w:rsidRPr="00106A2C">
        <w:rPr>
          <w:rStyle w:val="a8"/>
          <w:rFonts w:ascii="Times New Roman" w:hAnsi="Times New Roman"/>
          <w:sz w:val="28"/>
          <w:szCs w:val="28"/>
          <w:lang w:val="en-US"/>
        </w:rPr>
        <w:t>Nogironlik</w:t>
      </w:r>
      <w:r w:rsidRPr="00106A2C">
        <w:rPr>
          <w:rFonts w:ascii="Times New Roman" w:hAnsi="Times New Roman"/>
          <w:sz w:val="28"/>
          <w:szCs w:val="28"/>
          <w:lang w:val="en-US"/>
        </w:rPr>
        <w:t xml:space="preserve"> – Inson organizmining funksiyalari buzilishi yoki cheklanishi natijasida yuzaga keladigan holat.</w:t>
      </w:r>
    </w:p>
    <w:p w:rsidR="00AF5D1A" w:rsidRPr="00106A2C" w:rsidRDefault="00AF5D1A" w:rsidP="00AF5D1A">
      <w:pPr>
        <w:pStyle w:val="a7"/>
        <w:numPr>
          <w:ilvl w:val="0"/>
          <w:numId w:val="14"/>
        </w:numPr>
        <w:spacing w:line="276" w:lineRule="auto"/>
        <w:ind w:left="0"/>
        <w:contextualSpacing/>
        <w:jc w:val="both"/>
        <w:rPr>
          <w:rFonts w:ascii="Times New Roman" w:hAnsi="Times New Roman"/>
          <w:sz w:val="28"/>
          <w:szCs w:val="28"/>
          <w:lang w:val="en-US"/>
        </w:rPr>
      </w:pPr>
      <w:r w:rsidRPr="00106A2C">
        <w:rPr>
          <w:rStyle w:val="a8"/>
          <w:rFonts w:ascii="Times New Roman" w:hAnsi="Times New Roman"/>
          <w:sz w:val="28"/>
          <w:szCs w:val="28"/>
          <w:lang w:val="en-US"/>
        </w:rPr>
        <w:t>Ko‘zga tashlanmaydigan nogironlik</w:t>
      </w:r>
      <w:r w:rsidRPr="00106A2C">
        <w:rPr>
          <w:rFonts w:ascii="Times New Roman" w:hAnsi="Times New Roman"/>
          <w:sz w:val="28"/>
          <w:szCs w:val="28"/>
          <w:lang w:val="en-US"/>
        </w:rPr>
        <w:t xml:space="preserve"> – Tashqi ko‘rinishdan bilinmaydigan, ammo kundalik faoliyatga ta’sir etuvchi sog‘liq muammolari yoki surunkali kasalliklar.</w:t>
      </w:r>
    </w:p>
    <w:p w:rsidR="00AF5D1A" w:rsidRPr="00106A2C" w:rsidRDefault="00AF5D1A" w:rsidP="00AF5D1A">
      <w:pPr>
        <w:pStyle w:val="a7"/>
        <w:numPr>
          <w:ilvl w:val="0"/>
          <w:numId w:val="14"/>
        </w:numPr>
        <w:spacing w:line="276" w:lineRule="auto"/>
        <w:ind w:left="0"/>
        <w:contextualSpacing/>
        <w:jc w:val="both"/>
        <w:rPr>
          <w:rFonts w:ascii="Times New Roman" w:hAnsi="Times New Roman"/>
          <w:sz w:val="28"/>
          <w:szCs w:val="28"/>
          <w:lang w:val="en-US"/>
        </w:rPr>
      </w:pPr>
      <w:r w:rsidRPr="00106A2C">
        <w:rPr>
          <w:rStyle w:val="a8"/>
          <w:rFonts w:ascii="Times New Roman" w:hAnsi="Times New Roman"/>
          <w:sz w:val="28"/>
          <w:szCs w:val="28"/>
          <w:lang w:val="en-US"/>
        </w:rPr>
        <w:t>Sensor nogironlik</w:t>
      </w:r>
      <w:r w:rsidRPr="00106A2C">
        <w:rPr>
          <w:rFonts w:ascii="Times New Roman" w:hAnsi="Times New Roman"/>
          <w:sz w:val="28"/>
          <w:szCs w:val="28"/>
          <w:lang w:val="en-US"/>
        </w:rPr>
        <w:t xml:space="preserve"> – Eshitish, ko‘rish yoki boshqa sezgi organlarining funksiyalaridagi buzilishlar.</w:t>
      </w:r>
    </w:p>
    <w:p w:rsidR="00AF5D1A" w:rsidRPr="00106A2C" w:rsidRDefault="00AF5D1A" w:rsidP="00AF5D1A">
      <w:pPr>
        <w:pStyle w:val="a7"/>
        <w:numPr>
          <w:ilvl w:val="0"/>
          <w:numId w:val="14"/>
        </w:numPr>
        <w:spacing w:line="276" w:lineRule="auto"/>
        <w:ind w:left="0"/>
        <w:contextualSpacing/>
        <w:jc w:val="both"/>
        <w:rPr>
          <w:rFonts w:ascii="Times New Roman" w:hAnsi="Times New Roman"/>
          <w:sz w:val="28"/>
          <w:szCs w:val="28"/>
          <w:lang w:val="en-US"/>
        </w:rPr>
      </w:pPr>
      <w:r w:rsidRPr="00106A2C">
        <w:rPr>
          <w:rStyle w:val="a8"/>
          <w:rFonts w:ascii="Times New Roman" w:hAnsi="Times New Roman"/>
          <w:sz w:val="28"/>
          <w:szCs w:val="28"/>
          <w:lang w:val="en-US"/>
        </w:rPr>
        <w:t>Jismoniy nogironlik</w:t>
      </w:r>
      <w:r w:rsidRPr="00106A2C">
        <w:rPr>
          <w:rFonts w:ascii="Times New Roman" w:hAnsi="Times New Roman"/>
          <w:sz w:val="28"/>
          <w:szCs w:val="28"/>
          <w:lang w:val="en-US"/>
        </w:rPr>
        <w:t xml:space="preserve"> – Mushaklar, suyaklar yoki bo‘g‘imlardagi buzilishlar tufayli harakatlanishda yuzaga keladigan qiyinchiliklar.</w:t>
      </w:r>
    </w:p>
    <w:p w:rsidR="00AF5D1A" w:rsidRPr="00106A2C" w:rsidRDefault="00AF5D1A" w:rsidP="00AF5D1A">
      <w:pPr>
        <w:pStyle w:val="a7"/>
        <w:numPr>
          <w:ilvl w:val="0"/>
          <w:numId w:val="14"/>
        </w:numPr>
        <w:spacing w:line="276" w:lineRule="auto"/>
        <w:ind w:left="0"/>
        <w:contextualSpacing/>
        <w:jc w:val="both"/>
        <w:rPr>
          <w:rFonts w:ascii="Times New Roman" w:hAnsi="Times New Roman"/>
          <w:sz w:val="28"/>
          <w:szCs w:val="28"/>
          <w:lang w:val="en-US"/>
        </w:rPr>
      </w:pPr>
      <w:r w:rsidRPr="00106A2C">
        <w:rPr>
          <w:rStyle w:val="a8"/>
          <w:rFonts w:ascii="Times New Roman" w:hAnsi="Times New Roman"/>
          <w:sz w:val="28"/>
          <w:szCs w:val="28"/>
          <w:lang w:val="en-US"/>
        </w:rPr>
        <w:t>Ijtimoiy adolat</w:t>
      </w:r>
      <w:r w:rsidRPr="00106A2C">
        <w:rPr>
          <w:rFonts w:ascii="Times New Roman" w:hAnsi="Times New Roman"/>
          <w:sz w:val="28"/>
          <w:szCs w:val="28"/>
          <w:lang w:val="en-US"/>
        </w:rPr>
        <w:t xml:space="preserve"> – Nogironligi bo‘lgan shaxslarning huquqlarini teng ta'minlash va diskriminatsiyaga qarshi kurash.</w:t>
      </w:r>
    </w:p>
    <w:p w:rsidR="00AF5D1A" w:rsidRPr="00106A2C" w:rsidRDefault="00AF5D1A" w:rsidP="00AF5D1A">
      <w:pPr>
        <w:pStyle w:val="a7"/>
        <w:numPr>
          <w:ilvl w:val="0"/>
          <w:numId w:val="14"/>
        </w:numPr>
        <w:spacing w:line="276" w:lineRule="auto"/>
        <w:ind w:left="0"/>
        <w:contextualSpacing/>
        <w:jc w:val="both"/>
        <w:rPr>
          <w:rFonts w:ascii="Times New Roman" w:hAnsi="Times New Roman"/>
          <w:sz w:val="28"/>
          <w:szCs w:val="28"/>
          <w:lang w:val="en-US"/>
        </w:rPr>
      </w:pPr>
      <w:r w:rsidRPr="00106A2C">
        <w:rPr>
          <w:rStyle w:val="a8"/>
          <w:rFonts w:ascii="Times New Roman" w:hAnsi="Times New Roman"/>
          <w:sz w:val="28"/>
          <w:szCs w:val="28"/>
          <w:lang w:val="en-US"/>
        </w:rPr>
        <w:t>Inkluziv ta'lim</w:t>
      </w:r>
      <w:r w:rsidRPr="00106A2C">
        <w:rPr>
          <w:rFonts w:ascii="Times New Roman" w:hAnsi="Times New Roman"/>
          <w:sz w:val="28"/>
          <w:szCs w:val="28"/>
          <w:lang w:val="en-US"/>
        </w:rPr>
        <w:t xml:space="preserve"> – Nogironligi bo‘lgan va bo‘lmagan bolalar bir xil sharoitda ta’lim olishini ta'minlovchi tizim.</w:t>
      </w:r>
    </w:p>
    <w:p w:rsidR="00AF5D1A" w:rsidRPr="00106A2C" w:rsidRDefault="00AF5D1A" w:rsidP="00AF5D1A">
      <w:pPr>
        <w:pStyle w:val="a7"/>
        <w:numPr>
          <w:ilvl w:val="0"/>
          <w:numId w:val="14"/>
        </w:numPr>
        <w:spacing w:line="276" w:lineRule="auto"/>
        <w:ind w:left="0"/>
        <w:contextualSpacing/>
        <w:jc w:val="both"/>
        <w:rPr>
          <w:rFonts w:ascii="Times New Roman" w:hAnsi="Times New Roman"/>
          <w:sz w:val="28"/>
          <w:szCs w:val="28"/>
          <w:lang w:val="en-US"/>
        </w:rPr>
      </w:pPr>
      <w:r w:rsidRPr="00106A2C">
        <w:rPr>
          <w:rStyle w:val="a8"/>
          <w:rFonts w:ascii="Times New Roman" w:hAnsi="Times New Roman"/>
          <w:sz w:val="28"/>
          <w:szCs w:val="28"/>
          <w:lang w:val="en-US"/>
        </w:rPr>
        <w:t>Xalqaro sog‘liqni saqlash tashkiloti (XST)</w:t>
      </w:r>
      <w:r w:rsidRPr="00106A2C">
        <w:rPr>
          <w:rFonts w:ascii="Times New Roman" w:hAnsi="Times New Roman"/>
          <w:sz w:val="28"/>
          <w:szCs w:val="28"/>
          <w:lang w:val="en-US"/>
        </w:rPr>
        <w:t xml:space="preserve"> – Nogironlik va sog‘liq masalalarida xalqaro standartlarni ishlab chiquvchi tashkilot.</w:t>
      </w:r>
    </w:p>
    <w:p w:rsidR="00AF5D1A" w:rsidRPr="00106A2C" w:rsidRDefault="00AF5D1A" w:rsidP="00AF5D1A">
      <w:pPr>
        <w:pStyle w:val="a7"/>
        <w:numPr>
          <w:ilvl w:val="0"/>
          <w:numId w:val="14"/>
        </w:numPr>
        <w:spacing w:line="276" w:lineRule="auto"/>
        <w:ind w:left="0"/>
        <w:contextualSpacing/>
        <w:jc w:val="both"/>
        <w:rPr>
          <w:rFonts w:ascii="Times New Roman" w:hAnsi="Times New Roman"/>
          <w:sz w:val="28"/>
          <w:szCs w:val="28"/>
          <w:lang w:val="en-US"/>
        </w:rPr>
      </w:pPr>
      <w:r w:rsidRPr="00106A2C">
        <w:rPr>
          <w:rStyle w:val="a8"/>
          <w:rFonts w:ascii="Times New Roman" w:hAnsi="Times New Roman"/>
          <w:sz w:val="28"/>
          <w:szCs w:val="28"/>
          <w:lang w:val="en-US"/>
        </w:rPr>
        <w:t>Avesto</w:t>
      </w:r>
      <w:r w:rsidRPr="00106A2C">
        <w:rPr>
          <w:rFonts w:ascii="Times New Roman" w:hAnsi="Times New Roman"/>
          <w:sz w:val="28"/>
          <w:szCs w:val="28"/>
          <w:lang w:val="en-US"/>
        </w:rPr>
        <w:t xml:space="preserve"> – Markaziy Osiyoda sog‘lom nasl va nogironlikni davolash bo‘yicha qadimiy bilimlar to‘plami.</w:t>
      </w:r>
    </w:p>
    <w:p w:rsidR="00311FE6" w:rsidRPr="00AF5D1A" w:rsidRDefault="00311FE6">
      <w:pPr>
        <w:rPr>
          <w:lang w:val="en-US"/>
        </w:rPr>
      </w:pPr>
    </w:p>
    <w:sectPr w:rsidR="00311FE6" w:rsidRPr="00AF5D1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1A6" w:rsidRDefault="00AB61A6" w:rsidP="00AF5D1A">
      <w:pPr>
        <w:spacing w:line="240" w:lineRule="auto"/>
      </w:pPr>
      <w:r>
        <w:separator/>
      </w:r>
    </w:p>
  </w:endnote>
  <w:endnote w:type="continuationSeparator" w:id="0">
    <w:p w:rsidR="00AB61A6" w:rsidRDefault="00AB61A6" w:rsidP="00AF5D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ANDA Times UZ">
    <w:altName w:val="Arial Narro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1A6" w:rsidRDefault="00AB61A6" w:rsidP="00AF5D1A">
      <w:pPr>
        <w:spacing w:line="240" w:lineRule="auto"/>
      </w:pPr>
      <w:r>
        <w:separator/>
      </w:r>
    </w:p>
  </w:footnote>
  <w:footnote w:type="continuationSeparator" w:id="0">
    <w:p w:rsidR="00AB61A6" w:rsidRDefault="00AB61A6" w:rsidP="00AF5D1A">
      <w:pPr>
        <w:spacing w:line="240" w:lineRule="auto"/>
      </w:pPr>
      <w:r>
        <w:continuationSeparator/>
      </w:r>
    </w:p>
  </w:footnote>
  <w:footnote w:id="1">
    <w:p w:rsidR="00AF5D1A" w:rsidRPr="00287158" w:rsidRDefault="00AF5D1A" w:rsidP="00AF5D1A">
      <w:pPr>
        <w:pStyle w:val="aa"/>
        <w:spacing w:after="0"/>
        <w:jc w:val="both"/>
        <w:rPr>
          <w:rFonts w:ascii="Times New Roman" w:hAnsi="Times New Roman"/>
          <w:lang w:val="en-US"/>
        </w:rPr>
      </w:pPr>
      <w:r w:rsidRPr="00287158">
        <w:rPr>
          <w:rStyle w:val="ac"/>
        </w:rPr>
        <w:footnoteRef/>
      </w:r>
      <w:r w:rsidRPr="00287158">
        <w:rPr>
          <w:rFonts w:ascii="Times New Roman" w:hAnsi="Times New Roman"/>
          <w:lang w:val="en-US"/>
        </w:rPr>
        <w:t xml:space="preserve"> Leichty, Erle. </w:t>
      </w:r>
      <w:r w:rsidRPr="00287158">
        <w:rPr>
          <w:rFonts w:ascii="Times New Roman" w:hAnsi="Times New Roman"/>
          <w:iCs/>
          <w:lang w:val="en-US"/>
        </w:rPr>
        <w:t>The Omen SeriesSumma Izbu</w:t>
      </w:r>
      <w:r w:rsidRPr="00287158">
        <w:rPr>
          <w:rFonts w:ascii="Times New Roman" w:hAnsi="Times New Roman"/>
          <w:lang w:val="en-US"/>
        </w:rPr>
        <w:t>. Locust Valley, New York: Augustin. 1970</w:t>
      </w:r>
      <w:r w:rsidRPr="00287158">
        <w:rPr>
          <w:rFonts w:ascii="Times New Roman" w:hAnsi="Times New Roman"/>
          <w:lang w:val="uz-Cyrl-UZ"/>
        </w:rPr>
        <w:t>.</w:t>
      </w:r>
      <w:r w:rsidRPr="00287158">
        <w:rPr>
          <w:rFonts w:ascii="Times New Roman" w:hAnsi="Times New Roman"/>
          <w:lang w:val="en-US"/>
        </w:rPr>
        <w:softHyphen/>
        <w:t>P.70-71</w:t>
      </w:r>
      <w:r w:rsidRPr="00287158">
        <w:rPr>
          <w:rFonts w:ascii="Times New Roman" w:hAnsi="Times New Roman"/>
          <w:lang w:val="uz-Cyrl-UZ"/>
        </w:rPr>
        <w:t>.</w:t>
      </w:r>
    </w:p>
  </w:footnote>
  <w:footnote w:id="2">
    <w:p w:rsidR="00AF5D1A" w:rsidRPr="00287158" w:rsidRDefault="00AF5D1A" w:rsidP="00AF5D1A">
      <w:pPr>
        <w:pStyle w:val="aa"/>
        <w:spacing w:after="0"/>
        <w:jc w:val="both"/>
        <w:rPr>
          <w:rFonts w:ascii="Times New Roman" w:hAnsi="Times New Roman"/>
          <w:lang w:val="uz-Cyrl-UZ"/>
        </w:rPr>
      </w:pPr>
      <w:r w:rsidRPr="00287158">
        <w:rPr>
          <w:rStyle w:val="ac"/>
        </w:rPr>
        <w:footnoteRef/>
      </w:r>
      <w:r w:rsidRPr="00287158">
        <w:rPr>
          <w:rFonts w:ascii="Times New Roman" w:hAnsi="Times New Roman"/>
          <w:lang w:val="en-US"/>
        </w:rPr>
        <w:t xml:space="preserve"> Pritchard, James B.,The AncientNear East: Volume II. A New Anthology of Texts and Pictures.Princeton, NJ: Princeton University Press</w:t>
      </w:r>
      <w:r w:rsidRPr="00287158">
        <w:rPr>
          <w:rFonts w:ascii="Times New Roman" w:hAnsi="Times New Roman"/>
          <w:lang w:val="uz-Cyrl-UZ"/>
        </w:rPr>
        <w:t>,</w:t>
      </w:r>
      <w:r w:rsidRPr="00287158">
        <w:rPr>
          <w:rFonts w:ascii="Times New Roman" w:hAnsi="Times New Roman"/>
          <w:lang w:val="en-US"/>
        </w:rPr>
        <w:t xml:space="preserve">1958. </w:t>
      </w:r>
      <w:r w:rsidRPr="00287158">
        <w:rPr>
          <w:rFonts w:ascii="Times New Roman" w:hAnsi="Times New Roman"/>
          <w:lang w:val="en-US"/>
        </w:rPr>
        <w:softHyphen/>
        <w:t>P.160–168</w:t>
      </w:r>
      <w:r w:rsidRPr="00287158">
        <w:rPr>
          <w:rFonts w:ascii="Times New Roman" w:hAnsi="Times New Roman"/>
          <w:lang w:val="uz-Cyrl-UZ"/>
        </w:rPr>
        <w:t>.</w:t>
      </w:r>
    </w:p>
  </w:footnote>
  <w:footnote w:id="3">
    <w:p w:rsidR="00AF5D1A" w:rsidRPr="00287158" w:rsidRDefault="00AF5D1A" w:rsidP="00AF5D1A">
      <w:pPr>
        <w:pStyle w:val="aa"/>
        <w:spacing w:after="0"/>
        <w:jc w:val="both"/>
        <w:rPr>
          <w:rFonts w:ascii="Times New Roman" w:hAnsi="Times New Roman"/>
          <w:lang w:val="en-US"/>
        </w:rPr>
      </w:pPr>
      <w:r w:rsidRPr="00287158">
        <w:rPr>
          <w:rStyle w:val="ac"/>
        </w:rPr>
        <w:footnoteRef/>
      </w:r>
      <w:r w:rsidRPr="00287158">
        <w:rPr>
          <w:rFonts w:ascii="Times New Roman" w:hAnsi="Times New Roman"/>
          <w:lang w:val="en-US"/>
        </w:rPr>
        <w:t xml:space="preserve"> Legge, James,.</w:t>
      </w:r>
      <w:r w:rsidRPr="00287158">
        <w:rPr>
          <w:rFonts w:ascii="Times New Roman" w:hAnsi="Times New Roman"/>
          <w:iCs/>
          <w:lang w:val="en-US"/>
        </w:rPr>
        <w:t xml:space="preserve">The Chinese Classics:Analects of Confucius. </w:t>
      </w:r>
      <w:r w:rsidRPr="00287158">
        <w:rPr>
          <w:rFonts w:ascii="Times New Roman" w:hAnsi="Times New Roman"/>
          <w:lang w:val="en-US"/>
        </w:rPr>
        <w:t>Oxford, UK: Clarendon Press.1861</w:t>
      </w:r>
      <w:r w:rsidRPr="00287158">
        <w:rPr>
          <w:rFonts w:ascii="Times New Roman" w:hAnsi="Times New Roman"/>
          <w:lang w:val="uz-Cyrl-UZ"/>
        </w:rPr>
        <w:t xml:space="preserve">.–Р </w:t>
      </w:r>
      <w:r w:rsidRPr="00287158">
        <w:rPr>
          <w:rFonts w:ascii="Times New Roman" w:hAnsi="Times New Roman"/>
          <w:color w:val="FF0000"/>
          <w:lang w:val="uz-Cyrl-UZ"/>
        </w:rPr>
        <w:t>176.</w:t>
      </w:r>
    </w:p>
  </w:footnote>
  <w:footnote w:id="4">
    <w:p w:rsidR="00AF5D1A" w:rsidRPr="00287158" w:rsidRDefault="00AF5D1A" w:rsidP="00AF5D1A">
      <w:pPr>
        <w:pStyle w:val="aa"/>
        <w:spacing w:after="0"/>
        <w:jc w:val="both"/>
        <w:rPr>
          <w:rFonts w:ascii="Times New Roman" w:hAnsi="Times New Roman"/>
          <w:lang w:val="en-US"/>
        </w:rPr>
      </w:pPr>
      <w:r w:rsidRPr="00287158">
        <w:rPr>
          <w:rStyle w:val="ac"/>
        </w:rPr>
        <w:footnoteRef/>
      </w:r>
      <w:r w:rsidRPr="00287158">
        <w:rPr>
          <w:rFonts w:ascii="Times New Roman" w:hAnsi="Times New Roman"/>
          <w:lang w:val="en-US"/>
        </w:rPr>
        <w:t xml:space="preserve"> </w:t>
      </w:r>
      <w:r w:rsidRPr="00287158">
        <w:rPr>
          <w:rFonts w:ascii="Times New Roman" w:hAnsi="Times New Roman"/>
          <w:lang w:val="uz-Cyrl-UZ"/>
        </w:rPr>
        <w:t>Маҳмудова Г.Т., Арифханова С.М. Зардуштийлик фалсафаси, –Тошкент: Ношир, 2014. –Б.78-79.</w:t>
      </w:r>
    </w:p>
  </w:footnote>
  <w:footnote w:id="5">
    <w:p w:rsidR="00AF5D1A" w:rsidRPr="00287158" w:rsidRDefault="00AF5D1A" w:rsidP="00AF5D1A">
      <w:pPr>
        <w:pStyle w:val="aa"/>
        <w:spacing w:after="0"/>
        <w:jc w:val="both"/>
        <w:rPr>
          <w:rFonts w:ascii="Times New Roman" w:hAnsi="Times New Roman"/>
        </w:rPr>
      </w:pPr>
      <w:r w:rsidRPr="00287158">
        <w:rPr>
          <w:rStyle w:val="ac"/>
        </w:rPr>
        <w:footnoteRef/>
      </w:r>
      <w:r w:rsidRPr="00287158">
        <w:rPr>
          <w:rFonts w:ascii="Times New Roman" w:hAnsi="Times New Roman"/>
        </w:rPr>
        <w:t xml:space="preserve"> Анормальная психология. / Р. Карлсон, Дж. Батчер, С. Минека. - СПб.: Питер, 2000</w:t>
      </w:r>
      <w:r w:rsidRPr="00287158">
        <w:rPr>
          <w:rFonts w:ascii="Times New Roman" w:hAnsi="Times New Roman"/>
          <w:lang w:val="uz-Cyrl-UZ"/>
        </w:rPr>
        <w:t xml:space="preserve">. –С </w:t>
      </w:r>
      <w:r w:rsidRPr="00287158">
        <w:rPr>
          <w:rFonts w:ascii="Times New Roman" w:hAnsi="Times New Roman"/>
        </w:rPr>
        <w:t>1167.</w:t>
      </w:r>
    </w:p>
  </w:footnote>
  <w:footnote w:id="6">
    <w:p w:rsidR="00AF5D1A" w:rsidRPr="0084389B" w:rsidRDefault="00AF5D1A" w:rsidP="00AF5D1A">
      <w:pPr>
        <w:pStyle w:val="aa"/>
        <w:spacing w:line="240" w:lineRule="auto"/>
        <w:contextualSpacing/>
        <w:jc w:val="both"/>
        <w:rPr>
          <w:rFonts w:ascii="Times New Roman" w:hAnsi="Times New Roman"/>
        </w:rPr>
      </w:pPr>
      <w:r w:rsidRPr="00AB3D42">
        <w:rPr>
          <w:rStyle w:val="ac"/>
          <w:rFonts w:ascii="Times New Roman" w:hAnsi="Times New Roman"/>
        </w:rPr>
        <w:footnoteRef/>
      </w:r>
      <w:r w:rsidRPr="00AB3D42">
        <w:rPr>
          <w:rFonts w:ascii="Times New Roman" w:hAnsi="Times New Roman"/>
        </w:rPr>
        <w:t xml:space="preserve"> </w:t>
      </w:r>
      <w:r w:rsidRPr="00AB3D42">
        <w:rPr>
          <w:rFonts w:ascii="Times New Roman" w:hAnsi="Times New Roman"/>
          <w:color w:val="000000"/>
        </w:rPr>
        <w:t>Psixologik lug'at / Umumiy. ed. A. V. Petrovskiy, M. G. Yaroshevskiy. - 2-nashr, rev. va qo'shimcha - M.: Poitizdat, 1990. - 494 b.</w:t>
      </w:r>
    </w:p>
  </w:footnote>
  <w:footnote w:id="7">
    <w:p w:rsidR="00AF5D1A" w:rsidRPr="00AB3D42" w:rsidRDefault="00AF5D1A" w:rsidP="00AF5D1A">
      <w:pPr>
        <w:pStyle w:val="aa"/>
        <w:spacing w:line="240" w:lineRule="auto"/>
        <w:contextualSpacing/>
        <w:jc w:val="both"/>
        <w:rPr>
          <w:rFonts w:ascii="Times New Roman" w:hAnsi="Times New Roman"/>
          <w:lang w:val="en-US"/>
        </w:rPr>
      </w:pPr>
      <w:r w:rsidRPr="00AB3D42">
        <w:rPr>
          <w:rStyle w:val="ac"/>
          <w:rFonts w:ascii="Times New Roman" w:hAnsi="Times New Roman"/>
        </w:rPr>
        <w:footnoteRef/>
      </w:r>
      <w:r w:rsidRPr="00AB3D42">
        <w:rPr>
          <w:rFonts w:ascii="Times New Roman" w:hAnsi="Times New Roman"/>
          <w:lang w:val="en-US"/>
        </w:rPr>
        <w:t xml:space="preserve"> </w:t>
      </w:r>
      <w:r w:rsidRPr="00AB3D42">
        <w:rPr>
          <w:rFonts w:ascii="Times New Roman" w:hAnsi="Times New Roman"/>
          <w:color w:val="000000"/>
          <w:lang w:val="en-US"/>
        </w:rPr>
        <w:t> Individual yo'naltirilgan ta'lim tizimi: rivojlanish yo'llari [Matn] / tahrirlangan. ed. L. I. Ivolgina. - Krasnoyarsk: NOKROOPSIOSO, 2013. - 106 p.</w:t>
      </w:r>
    </w:p>
  </w:footnote>
  <w:footnote w:id="8">
    <w:p w:rsidR="00AF5D1A" w:rsidRPr="00AB3D42" w:rsidRDefault="00AF5D1A" w:rsidP="00AF5D1A">
      <w:pPr>
        <w:pStyle w:val="aa"/>
        <w:spacing w:line="240" w:lineRule="auto"/>
        <w:contextualSpacing/>
        <w:jc w:val="both"/>
        <w:rPr>
          <w:rFonts w:ascii="Times New Roman" w:hAnsi="Times New Roman"/>
          <w:lang w:val="en-US"/>
        </w:rPr>
      </w:pPr>
      <w:r w:rsidRPr="00AB3D42">
        <w:rPr>
          <w:rStyle w:val="ac"/>
          <w:rFonts w:ascii="Times New Roman" w:hAnsi="Times New Roman"/>
        </w:rPr>
        <w:footnoteRef/>
      </w:r>
      <w:r w:rsidRPr="00AB3D42">
        <w:rPr>
          <w:rFonts w:ascii="Times New Roman" w:hAnsi="Times New Roman"/>
          <w:lang w:val="en-US"/>
        </w:rPr>
        <w:t xml:space="preserve"> </w:t>
      </w:r>
      <w:r w:rsidRPr="00AB3D42">
        <w:rPr>
          <w:rFonts w:ascii="Times New Roman" w:hAnsi="Times New Roman"/>
          <w:color w:val="000000"/>
          <w:lang w:val="en-US"/>
        </w:rPr>
        <w:t>Nosova, I. Kichik guruhlarda ishlashning xususiyatlari [Matn] / I. V. Nosova // Boshlang'ich maktab plyus OLDINI va KEYIN. - 2004. - 6-son.</w:t>
      </w:r>
    </w:p>
  </w:footnote>
  <w:footnote w:id="9">
    <w:p w:rsidR="00AF5D1A" w:rsidRPr="00AB3D42" w:rsidRDefault="00AF5D1A" w:rsidP="00AF5D1A">
      <w:pPr>
        <w:pStyle w:val="aa"/>
        <w:spacing w:line="240" w:lineRule="auto"/>
        <w:contextualSpacing/>
        <w:jc w:val="both"/>
        <w:rPr>
          <w:rFonts w:ascii="Times New Roman" w:hAnsi="Times New Roman"/>
          <w:lang w:val="en-US"/>
        </w:rPr>
      </w:pPr>
      <w:r w:rsidRPr="00AB3D42">
        <w:rPr>
          <w:rStyle w:val="ac"/>
          <w:rFonts w:ascii="Times New Roman" w:hAnsi="Times New Roman"/>
        </w:rPr>
        <w:footnoteRef/>
      </w:r>
      <w:r w:rsidRPr="00AB3D42">
        <w:rPr>
          <w:rFonts w:ascii="Times New Roman" w:hAnsi="Times New Roman"/>
          <w:lang w:val="en-US"/>
        </w:rPr>
        <w:t xml:space="preserve"> </w:t>
      </w:r>
      <w:r w:rsidRPr="00AB3D42">
        <w:rPr>
          <w:rFonts w:ascii="Times New Roman" w:hAnsi="Times New Roman"/>
          <w:color w:val="000000"/>
          <w:lang w:val="en-US"/>
        </w:rPr>
        <w:t> Rus pedagogik entsiklopediyasi / ed. V.V. Davydov. - M .: Bolshaya ros. ensikl, 1993. - 1160 b.</w:t>
      </w:r>
    </w:p>
  </w:footnote>
  <w:footnote w:id="10">
    <w:p w:rsidR="00AF5D1A" w:rsidRPr="00AB3D42" w:rsidRDefault="00AF5D1A" w:rsidP="00AF5D1A">
      <w:pPr>
        <w:pStyle w:val="aa"/>
        <w:spacing w:line="240" w:lineRule="auto"/>
        <w:contextualSpacing/>
        <w:jc w:val="both"/>
        <w:rPr>
          <w:rFonts w:ascii="Times New Roman" w:hAnsi="Times New Roman"/>
          <w:lang w:val="en-US"/>
        </w:rPr>
      </w:pPr>
      <w:r w:rsidRPr="00AB3D42">
        <w:rPr>
          <w:rStyle w:val="ac"/>
          <w:rFonts w:ascii="Times New Roman" w:hAnsi="Times New Roman"/>
        </w:rPr>
        <w:footnoteRef/>
      </w:r>
      <w:r w:rsidRPr="00AB3D42">
        <w:rPr>
          <w:rFonts w:ascii="Times New Roman" w:hAnsi="Times New Roman"/>
          <w:lang w:val="en-US"/>
        </w:rPr>
        <w:t xml:space="preserve"> </w:t>
      </w:r>
      <w:r w:rsidRPr="00AB3D42">
        <w:rPr>
          <w:rFonts w:ascii="Times New Roman" w:hAnsi="Times New Roman"/>
          <w:color w:val="000000"/>
          <w:lang w:val="en-US"/>
        </w:rPr>
        <w:t> Belova, S. N. Ta'lim jarayonining innovatsion ijtimoiy yo'naltirilgan rivojlanishi oliy kasbiy ta'lim sifatining kafolati sifatida [Matn] / S. N. Belova // Ilmiy eslatmalar: Kursk davlat universitetining elektron ilmiy jurnali. - 2013. - No 2(26). - 215-221-betlar</w:t>
      </w:r>
    </w:p>
  </w:footnote>
  <w:footnote w:id="11">
    <w:p w:rsidR="00AF5D1A" w:rsidRPr="00AB3D42" w:rsidRDefault="00AF5D1A" w:rsidP="00AF5D1A">
      <w:pPr>
        <w:pStyle w:val="aa"/>
        <w:spacing w:line="240" w:lineRule="auto"/>
        <w:contextualSpacing/>
        <w:jc w:val="both"/>
        <w:rPr>
          <w:rFonts w:ascii="Times New Roman" w:hAnsi="Times New Roman"/>
          <w:lang w:val="en-US"/>
        </w:rPr>
      </w:pPr>
      <w:r w:rsidRPr="00AB3D42">
        <w:rPr>
          <w:rStyle w:val="ac"/>
          <w:rFonts w:ascii="Times New Roman" w:hAnsi="Times New Roman"/>
        </w:rPr>
        <w:footnoteRef/>
      </w:r>
      <w:r w:rsidRPr="00AB3D42">
        <w:rPr>
          <w:rFonts w:ascii="Times New Roman" w:hAnsi="Times New Roman"/>
          <w:lang w:val="en-US"/>
        </w:rPr>
        <w:t xml:space="preserve"> </w:t>
      </w:r>
      <w:r w:rsidRPr="00AB3D42">
        <w:rPr>
          <w:rFonts w:ascii="Times New Roman" w:hAnsi="Times New Roman"/>
          <w:color w:val="000000"/>
          <w:lang w:val="en-US"/>
        </w:rPr>
        <w:t>Yarullov, A. A. Individual yo'naltirilgan ta'lim tizimi Tarasova, E. I. O'smirlarga o'qitish uchun bo'lajak texnologiya o'qituvchisini tayyorlashning individual yo'naltirilgan tizimi.</w:t>
      </w:r>
    </w:p>
  </w:footnote>
  <w:footnote w:id="12">
    <w:p w:rsidR="00AF5D1A" w:rsidRPr="00AB3D42" w:rsidRDefault="00AF5D1A" w:rsidP="00AF5D1A">
      <w:pPr>
        <w:pStyle w:val="aa"/>
        <w:spacing w:line="240" w:lineRule="auto"/>
        <w:contextualSpacing/>
        <w:jc w:val="both"/>
        <w:rPr>
          <w:rFonts w:ascii="Times New Roman" w:hAnsi="Times New Roman"/>
        </w:rPr>
      </w:pPr>
      <w:r w:rsidRPr="00AB3D42">
        <w:rPr>
          <w:rStyle w:val="ac"/>
          <w:rFonts w:ascii="Times New Roman" w:hAnsi="Times New Roman"/>
        </w:rPr>
        <w:footnoteRef/>
      </w:r>
      <w:r w:rsidRPr="00AB3D42">
        <w:rPr>
          <w:rFonts w:ascii="Times New Roman" w:hAnsi="Times New Roman"/>
        </w:rPr>
        <w:t xml:space="preserve"> Лехциер, В. Я. «Твой собственный путь в зыбучих песках» (Модель рефлексивного обучения как подход к профессиональному развитию учителя английского языка) / В. Я. Лехциер // Вестник СамГУ. 2002. № 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14EB8"/>
    <w:multiLevelType w:val="multilevel"/>
    <w:tmpl w:val="6138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60260"/>
    <w:multiLevelType w:val="multilevel"/>
    <w:tmpl w:val="0F104108"/>
    <w:lvl w:ilvl="0">
      <w:start w:val="1"/>
      <w:numFmt w:val="decimal"/>
      <w:lvlText w:val="%1"/>
      <w:lvlJc w:val="left"/>
      <w:pPr>
        <w:ind w:left="2874" w:hanging="493"/>
      </w:pPr>
      <w:rPr>
        <w:rFonts w:hint="default"/>
        <w:lang w:val="id" w:eastAsia="en-US" w:bidi="ar-SA"/>
      </w:rPr>
    </w:lvl>
    <w:lvl w:ilvl="1">
      <w:start w:val="1"/>
      <w:numFmt w:val="decimal"/>
      <w:lvlText w:val="%1.%2."/>
      <w:lvlJc w:val="left"/>
      <w:pPr>
        <w:ind w:left="2874" w:hanging="493"/>
        <w:jc w:val="right"/>
      </w:pPr>
      <w:rPr>
        <w:rFonts w:ascii="Times New Roman" w:eastAsia="Times New Roman" w:hAnsi="Times New Roman" w:cs="Times New Roman" w:hint="default"/>
        <w:b/>
        <w:bCs/>
        <w:i w:val="0"/>
        <w:iCs w:val="0"/>
        <w:spacing w:val="0"/>
        <w:w w:val="100"/>
        <w:sz w:val="28"/>
        <w:szCs w:val="28"/>
        <w:lang w:val="id" w:eastAsia="en-US" w:bidi="ar-SA"/>
      </w:rPr>
    </w:lvl>
    <w:lvl w:ilvl="2">
      <w:start w:val="1"/>
      <w:numFmt w:val="decimal"/>
      <w:lvlText w:val="%3-"/>
      <w:lvlJc w:val="left"/>
      <w:pPr>
        <w:ind w:left="1638" w:hanging="237"/>
        <w:jc w:val="right"/>
      </w:pPr>
      <w:rPr>
        <w:rFonts w:ascii="Times New Roman" w:eastAsia="Times New Roman" w:hAnsi="Times New Roman" w:cs="Times New Roman" w:hint="default"/>
        <w:b/>
        <w:bCs/>
        <w:i w:val="0"/>
        <w:iCs w:val="0"/>
        <w:spacing w:val="0"/>
        <w:w w:val="98"/>
        <w:sz w:val="26"/>
        <w:szCs w:val="26"/>
        <w:lang w:val="id" w:eastAsia="en-US" w:bidi="ar-SA"/>
      </w:rPr>
    </w:lvl>
    <w:lvl w:ilvl="3">
      <w:numFmt w:val="bullet"/>
      <w:lvlText w:val="•"/>
      <w:lvlJc w:val="left"/>
      <w:pPr>
        <w:ind w:left="4382" w:hanging="237"/>
      </w:pPr>
      <w:rPr>
        <w:rFonts w:hint="default"/>
        <w:lang w:val="id" w:eastAsia="en-US" w:bidi="ar-SA"/>
      </w:rPr>
    </w:lvl>
    <w:lvl w:ilvl="4">
      <w:numFmt w:val="bullet"/>
      <w:lvlText w:val="•"/>
      <w:lvlJc w:val="left"/>
      <w:pPr>
        <w:ind w:left="5133" w:hanging="237"/>
      </w:pPr>
      <w:rPr>
        <w:rFonts w:hint="default"/>
        <w:lang w:val="id" w:eastAsia="en-US" w:bidi="ar-SA"/>
      </w:rPr>
    </w:lvl>
    <w:lvl w:ilvl="5">
      <w:numFmt w:val="bullet"/>
      <w:lvlText w:val="•"/>
      <w:lvlJc w:val="left"/>
      <w:pPr>
        <w:ind w:left="5884" w:hanging="237"/>
      </w:pPr>
      <w:rPr>
        <w:rFonts w:hint="default"/>
        <w:lang w:val="id" w:eastAsia="en-US" w:bidi="ar-SA"/>
      </w:rPr>
    </w:lvl>
    <w:lvl w:ilvl="6">
      <w:numFmt w:val="bullet"/>
      <w:lvlText w:val="•"/>
      <w:lvlJc w:val="left"/>
      <w:pPr>
        <w:ind w:left="6635" w:hanging="237"/>
      </w:pPr>
      <w:rPr>
        <w:rFonts w:hint="default"/>
        <w:lang w:val="id" w:eastAsia="en-US" w:bidi="ar-SA"/>
      </w:rPr>
    </w:lvl>
    <w:lvl w:ilvl="7">
      <w:numFmt w:val="bullet"/>
      <w:lvlText w:val="•"/>
      <w:lvlJc w:val="left"/>
      <w:pPr>
        <w:ind w:left="7386" w:hanging="237"/>
      </w:pPr>
      <w:rPr>
        <w:rFonts w:hint="default"/>
        <w:lang w:val="id" w:eastAsia="en-US" w:bidi="ar-SA"/>
      </w:rPr>
    </w:lvl>
    <w:lvl w:ilvl="8">
      <w:numFmt w:val="bullet"/>
      <w:lvlText w:val="•"/>
      <w:lvlJc w:val="left"/>
      <w:pPr>
        <w:ind w:left="8137" w:hanging="237"/>
      </w:pPr>
      <w:rPr>
        <w:rFonts w:hint="default"/>
        <w:lang w:val="id" w:eastAsia="en-US" w:bidi="ar-SA"/>
      </w:rPr>
    </w:lvl>
  </w:abstractNum>
  <w:abstractNum w:abstractNumId="2" w15:restartNumberingAfterBreak="0">
    <w:nsid w:val="3B351FB1"/>
    <w:multiLevelType w:val="multilevel"/>
    <w:tmpl w:val="0620795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8E1FF6"/>
    <w:multiLevelType w:val="multilevel"/>
    <w:tmpl w:val="C230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D86EB4"/>
    <w:multiLevelType w:val="multilevel"/>
    <w:tmpl w:val="9BE2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130DDC"/>
    <w:multiLevelType w:val="hybridMultilevel"/>
    <w:tmpl w:val="EAD6C5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A6E4322"/>
    <w:multiLevelType w:val="hybridMultilevel"/>
    <w:tmpl w:val="59EC3782"/>
    <w:lvl w:ilvl="0" w:tplc="BA2EE58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C264965"/>
    <w:multiLevelType w:val="multilevel"/>
    <w:tmpl w:val="D9FE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056DCA"/>
    <w:multiLevelType w:val="hybridMultilevel"/>
    <w:tmpl w:val="7EFACDC6"/>
    <w:lvl w:ilvl="0" w:tplc="BA2EE58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754E7240"/>
    <w:multiLevelType w:val="multilevel"/>
    <w:tmpl w:val="AE58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676968"/>
    <w:multiLevelType w:val="hybridMultilevel"/>
    <w:tmpl w:val="F9724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CA80AF1"/>
    <w:multiLevelType w:val="multilevel"/>
    <w:tmpl w:val="CA8A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1C54EF"/>
    <w:multiLevelType w:val="multilevel"/>
    <w:tmpl w:val="4316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D20F14"/>
    <w:multiLevelType w:val="multilevel"/>
    <w:tmpl w:val="724C5D20"/>
    <w:lvl w:ilvl="0">
      <w:start w:val="1"/>
      <w:numFmt w:val="decimal"/>
      <w:lvlText w:val="%1."/>
      <w:lvlJc w:val="left"/>
      <w:pPr>
        <w:ind w:left="1068" w:hanging="360"/>
      </w:pPr>
      <w:rPr>
        <w:rFonts w:hint="default"/>
      </w:rPr>
    </w:lvl>
    <w:lvl w:ilvl="1">
      <w:start w:val="4"/>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1"/>
  </w:num>
  <w:num w:numId="2">
    <w:abstractNumId w:val="5"/>
  </w:num>
  <w:num w:numId="3">
    <w:abstractNumId w:val="9"/>
  </w:num>
  <w:num w:numId="4">
    <w:abstractNumId w:val="2"/>
  </w:num>
  <w:num w:numId="5">
    <w:abstractNumId w:val="13"/>
  </w:num>
  <w:num w:numId="6">
    <w:abstractNumId w:val="12"/>
  </w:num>
  <w:num w:numId="7">
    <w:abstractNumId w:val="11"/>
  </w:num>
  <w:num w:numId="8">
    <w:abstractNumId w:val="4"/>
  </w:num>
  <w:num w:numId="9">
    <w:abstractNumId w:val="3"/>
  </w:num>
  <w:num w:numId="10">
    <w:abstractNumId w:val="7"/>
  </w:num>
  <w:num w:numId="11">
    <w:abstractNumId w:val="6"/>
  </w:num>
  <w:num w:numId="12">
    <w:abstractNumId w:val="0"/>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2F8"/>
    <w:rsid w:val="000932F8"/>
    <w:rsid w:val="00311FE6"/>
    <w:rsid w:val="003F68AF"/>
    <w:rsid w:val="00AB61A6"/>
    <w:rsid w:val="00AF5D1A"/>
    <w:rsid w:val="00CB2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4C97"/>
  <w15:chartTrackingRefBased/>
  <w15:docId w15:val="{42DDDA86-74CB-40BA-AEEB-CFB872F1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line="276" w:lineRule="auto"/>
        <w:ind w:left="567" w:right="567"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D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F5D1A"/>
    <w:pPr>
      <w:widowControl w:val="0"/>
      <w:autoSpaceDE w:val="0"/>
      <w:autoSpaceDN w:val="0"/>
      <w:spacing w:line="240" w:lineRule="auto"/>
      <w:ind w:left="0" w:right="0" w:firstLine="0"/>
      <w:jc w:val="left"/>
    </w:pPr>
    <w:rPr>
      <w:rFonts w:ascii="Calibri" w:hAnsi="Calibri"/>
      <w:color w:val="auto"/>
      <w:sz w:val="22"/>
      <w:szCs w:val="22"/>
      <w:lang w:val="en-US"/>
    </w:rPr>
    <w:tblPr>
      <w:tblInd w:w="0" w:type="dxa"/>
      <w:tblCellMar>
        <w:top w:w="0" w:type="dxa"/>
        <w:left w:w="0" w:type="dxa"/>
        <w:bottom w:w="0" w:type="dxa"/>
        <w:right w:w="0" w:type="dxa"/>
      </w:tblCellMar>
    </w:tbl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AF5D1A"/>
    <w:pPr>
      <w:widowControl w:val="0"/>
      <w:overflowPunct w:val="0"/>
      <w:autoSpaceDE w:val="0"/>
      <w:autoSpaceDN w:val="0"/>
      <w:adjustRightInd w:val="0"/>
      <w:spacing w:line="20" w:lineRule="atLeast"/>
      <w:ind w:left="720" w:right="0" w:firstLine="0"/>
      <w:contextualSpacing/>
      <w:textAlignment w:val="baseline"/>
    </w:pPr>
    <w:rPr>
      <w:rFonts w:ascii="PANDA Times UZ" w:eastAsia="Times New Roman" w:hAnsi="PANDA Times UZ" w:cs="PANDA Times UZ"/>
      <w:color w:val="auto"/>
      <w:sz w:val="20"/>
      <w:szCs w:val="20"/>
      <w:lang w:eastAsia="ru-RU"/>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AF5D1A"/>
    <w:rPr>
      <w:rFonts w:ascii="PANDA Times UZ" w:eastAsia="Times New Roman" w:hAnsi="PANDA Times UZ" w:cs="PANDA Times UZ"/>
      <w:color w:val="auto"/>
      <w:sz w:val="20"/>
      <w:szCs w:val="20"/>
      <w:lang w:eastAsia="ru-RU"/>
    </w:rPr>
  </w:style>
  <w:style w:type="paragraph" w:styleId="a5">
    <w:name w:val="Normal (Web)"/>
    <w:aliases w:val="Обычный (Web),Обычный (веб) Знак1,Обычный (веб) Знак Знак Знак,Обычный (веб) Знак Знак"/>
    <w:basedOn w:val="a"/>
    <w:link w:val="a6"/>
    <w:uiPriority w:val="99"/>
    <w:unhideWhenUsed/>
    <w:qFormat/>
    <w:rsid w:val="00AF5D1A"/>
    <w:pPr>
      <w:spacing w:before="100" w:beforeAutospacing="1" w:after="100" w:afterAutospacing="1" w:line="240" w:lineRule="auto"/>
      <w:ind w:left="0" w:right="0" w:firstLine="0"/>
      <w:jc w:val="left"/>
    </w:pPr>
    <w:rPr>
      <w:rFonts w:eastAsia="Times New Roman"/>
      <w:color w:val="auto"/>
      <w:sz w:val="24"/>
      <w:szCs w:val="24"/>
      <w:lang w:eastAsia="ru-RU"/>
    </w:rPr>
  </w:style>
  <w:style w:type="paragraph" w:styleId="a7">
    <w:name w:val="No Spacing"/>
    <w:uiPriority w:val="1"/>
    <w:qFormat/>
    <w:rsid w:val="00AF5D1A"/>
    <w:pPr>
      <w:spacing w:line="240" w:lineRule="auto"/>
      <w:ind w:left="0" w:right="0" w:firstLine="0"/>
      <w:jc w:val="left"/>
    </w:pPr>
    <w:rPr>
      <w:rFonts w:ascii="Calibri" w:eastAsia="Calibri" w:hAnsi="Calibri"/>
      <w:color w:val="auto"/>
      <w:sz w:val="22"/>
      <w:szCs w:val="22"/>
    </w:rPr>
  </w:style>
  <w:style w:type="character" w:styleId="a8">
    <w:name w:val="Strong"/>
    <w:uiPriority w:val="22"/>
    <w:qFormat/>
    <w:rsid w:val="00AF5D1A"/>
    <w:rPr>
      <w:b/>
      <w:bCs/>
    </w:rPr>
  </w:style>
  <w:style w:type="character" w:styleId="a9">
    <w:name w:val="Hyperlink"/>
    <w:uiPriority w:val="99"/>
    <w:unhideWhenUsed/>
    <w:rsid w:val="00AF5D1A"/>
    <w:rPr>
      <w:color w:val="0563C1"/>
      <w:u w:val="single"/>
    </w:rPr>
  </w:style>
  <w:style w:type="paragraph" w:styleId="aa">
    <w:name w:val="footnote text"/>
    <w:aliases w:val="Footnote Text Char Знак Знак,Footnote Text Char Знак,Текст сноски Знак Знак Знак Знак,single space,FOOTNOTES,fn Знак Знак Знак Знак,fn Знак Знак,fn Знак,Знак Знак Знак Знак Знак Знак Знак Знак Знак Знак Знак,Текст сноски Знак Знак Знак,ft"/>
    <w:basedOn w:val="a"/>
    <w:link w:val="ab"/>
    <w:unhideWhenUsed/>
    <w:rsid w:val="00AF5D1A"/>
    <w:pPr>
      <w:spacing w:after="160" w:line="259" w:lineRule="auto"/>
      <w:ind w:left="0" w:right="0" w:firstLine="0"/>
      <w:jc w:val="left"/>
    </w:pPr>
    <w:rPr>
      <w:rFonts w:ascii="Calibri" w:eastAsia="Calibri" w:hAnsi="Calibri"/>
      <w:color w:val="auto"/>
      <w:sz w:val="20"/>
      <w:szCs w:val="20"/>
    </w:rPr>
  </w:style>
  <w:style w:type="character" w:customStyle="1" w:styleId="ab">
    <w:name w:val="Текст сноски Знак"/>
    <w:aliases w:val="Footnote Text Char Знак Знак Знак,Footnote Text Char Знак Знак1,Текст сноски Знак Знак Знак Знак Знак,single space Знак,FOOTNOTES Знак,fn Знак Знак Знак Знак Знак,fn Знак Знак Знак,fn Знак Знак1,Текст сноски Знак Знак Знак Знак1"/>
    <w:basedOn w:val="a0"/>
    <w:link w:val="aa"/>
    <w:rsid w:val="00AF5D1A"/>
    <w:rPr>
      <w:rFonts w:ascii="Calibri" w:eastAsia="Calibri" w:hAnsi="Calibri"/>
      <w:color w:val="auto"/>
      <w:sz w:val="20"/>
      <w:szCs w:val="20"/>
    </w:rPr>
  </w:style>
  <w:style w:type="character" w:styleId="ac">
    <w:name w:val="footnote reference"/>
    <w:uiPriority w:val="99"/>
    <w:semiHidden/>
    <w:unhideWhenUsed/>
    <w:rsid w:val="00AF5D1A"/>
    <w:rPr>
      <w:vertAlign w:val="superscript"/>
    </w:rPr>
  </w:style>
  <w:style w:type="character" w:customStyle="1" w:styleId="a6">
    <w:name w:val="Обычный (веб) Знак"/>
    <w:aliases w:val="Обычный (Web) Знак,Обычный (веб) Знак1 Знак,Обычный (веб) Знак Знак Знак Знак,Обычный (веб) Знак Знак Знак1"/>
    <w:link w:val="a5"/>
    <w:uiPriority w:val="99"/>
    <w:locked/>
    <w:rsid w:val="00AF5D1A"/>
    <w:rPr>
      <w:rFonts w:eastAsia="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x.uz/docs/-67795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5610</Words>
  <Characters>31977</Characters>
  <Application>Microsoft Office Word</Application>
  <DocSecurity>0</DocSecurity>
  <Lines>266</Lines>
  <Paragraphs>75</Paragraphs>
  <ScaleCrop>false</ScaleCrop>
  <Company>SPecialiST RePack</Company>
  <LinksUpToDate>false</LinksUpToDate>
  <CharactersWithSpaces>37512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2026-03-02T10:52:00Z</dcterms:created>
  <dcterms:modified xsi:type="dcterms:W3CDTF">2026-03-03T08:58:00Z</dcterms:modified>
</cp:coreProperties>
</file>