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3.6. Развитие литературно-речевой компетентности учащихся на уроках литературы</w:t>
      </w:r>
    </w:p>
    <w:p w:rsidR="00000000" w:rsidDel="00000000" w:rsidP="00000000" w:rsidRDefault="00000000" w:rsidRPr="00000000" w14:paraId="00000002">
      <w:pPr>
        <w:spacing w:after="0" w:line="240" w:lineRule="auto"/>
        <w:ind w:firstLine="709"/>
        <w:jc w:val="center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Тема 1. </w:t>
      </w: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Эффективные методы изучения примеров классической литературы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both"/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План:</w:t>
      </w:r>
    </w:p>
    <w:p w:rsidR="00000000" w:rsidDel="00000000" w:rsidP="00000000" w:rsidRDefault="00000000" w:rsidRPr="00000000" w14:paraId="00000005">
      <w:pPr>
        <w:numPr>
          <w:ilvl w:val="0"/>
          <w:numId w:val="1"/>
        </w:numPr>
        <w:spacing w:after="0" w:before="28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Лексикографические аспекты дешифровки классического текста.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Роль словарей в преодолении семантического барьера.</w:t>
      </w:r>
    </w:p>
    <w:p w:rsidR="00000000" w:rsidDel="00000000" w:rsidP="00000000" w:rsidRDefault="00000000" w:rsidRPr="00000000" w14:paraId="00000006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Феномен русско-французского билингвизма в литературе XIX века.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Семантическая и социокультурная интерпретация иноязычных вкраплений.</w:t>
      </w:r>
    </w:p>
    <w:p w:rsidR="00000000" w:rsidDel="00000000" w:rsidP="00000000" w:rsidRDefault="00000000" w:rsidRPr="00000000" w14:paraId="00000007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Родовая специфика и аналитический инструментарий.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Дифференциация подходов к эпосу, лирике и драме.</w:t>
      </w:r>
    </w:p>
    <w:p w:rsidR="00000000" w:rsidDel="00000000" w:rsidP="00000000" w:rsidRDefault="00000000" w:rsidRPr="00000000" w14:paraId="00000008">
      <w:pPr>
        <w:numPr>
          <w:ilvl w:val="0"/>
          <w:numId w:val="1"/>
        </w:numPr>
        <w:spacing w:after="0" w:before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Архитектоника и строфика поэтического текста.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Влияние формальной структуры на содержательный аспект.</w:t>
      </w:r>
    </w:p>
    <w:p w:rsidR="00000000" w:rsidDel="00000000" w:rsidP="00000000" w:rsidRDefault="00000000" w:rsidRPr="00000000" w14:paraId="00000009">
      <w:pPr>
        <w:numPr>
          <w:ilvl w:val="0"/>
          <w:numId w:val="1"/>
        </w:numPr>
        <w:spacing w:after="280" w:before="0" w:line="240" w:lineRule="auto"/>
        <w:ind w:left="720" w:hanging="360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Методология комплексной интерпретации.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Стратегии преодоления герменевтических трудностей при работе с «дистанцированным» текстом.</w:t>
      </w:r>
    </w:p>
    <w:p w:rsidR="00000000" w:rsidDel="00000000" w:rsidP="00000000" w:rsidRDefault="00000000" w:rsidRPr="00000000" w14:paraId="0000000A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Классическая литература- это произведения, которые имеют высокую художественную ценность и являются значимыми для литературного наследия определенной эпохи, нации или культуры. Это произведения, которые переживают испытание временем и оказывают значительное влияние на литературу и культуру в целом.</w:t>
      </w:r>
    </w:p>
    <w:p w:rsidR="00000000" w:rsidDel="00000000" w:rsidP="00000000" w:rsidRDefault="00000000" w:rsidRPr="00000000" w14:paraId="0000000B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Проблема адекватного понимания классического текста неразрывно связана с понятием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диахронии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исторического изменения языка. Для современного реципиента тексты прошлых веков содержат значительный пласт лексики, находящейся в пассивном запасе или полностью вышедшей из употребления (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архаизмы и историзмы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).</w:t>
      </w:r>
    </w:p>
    <w:p w:rsidR="00000000" w:rsidDel="00000000" w:rsidP="00000000" w:rsidRDefault="00000000" w:rsidRPr="00000000" w14:paraId="0000000C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Словари в данном контексте выступают не просто справочным пособием, а базовым инструментом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экзегезы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(толкования). Опорными являются следующие типы ресурсов: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Историко-этимологические словари: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позволяют проследить генезис слова и выявить его первичные смыслы, зачастую актуальные для авторов-классиков.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Словари языка писателей: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(например, «Словарь языка Пушкина») минимизируют риск субъективной интерпретации, фиксируя авторское словоупотребление в конкретной идеостилистической системе.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Специализированные реальные словари: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необходимы для дешифровки бытовых, юридических и военных реалий эпохи, без понимания которых сюжетная мотивировка персонажей может быть искажена.</w:t>
      </w:r>
    </w:p>
    <w:p w:rsidR="00000000" w:rsidDel="00000000" w:rsidP="00000000" w:rsidRDefault="00000000" w:rsidRPr="00000000" w14:paraId="0000001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К примеру, русская литература «золотого века» характеризуется уникальной ситуацией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диглоссии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(двуязычия). Интерпретация французских лексем и фраз в произведениях А.С. Пушкина, Л.Н. Толстого или И.С. Тургенева требует не просто перевода, а глубокого контекстуального анализа.</w:t>
      </w:r>
    </w:p>
    <w:p w:rsidR="00000000" w:rsidDel="00000000" w:rsidP="00000000" w:rsidRDefault="00000000" w:rsidRPr="00000000" w14:paraId="0000001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Функциональные аспекты использования французского языка: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3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Социолингвистическая маркировка: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Речь персонажа служит индикатором его сословной принадлежности и степени интеграции в европейское культурное пространство.</w:t>
      </w:r>
    </w:p>
    <w:p w:rsidR="00000000" w:rsidDel="00000000" w:rsidP="00000000" w:rsidRDefault="00000000" w:rsidRPr="00000000" w14:paraId="00000013">
      <w:pPr>
        <w:numPr>
          <w:ilvl w:val="0"/>
          <w:numId w:val="3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Психологическая нюансировка: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Переход на французский язык (например, в переписке или интимных диалогах) часто означает изменение регистра общения — от официального к доверительному или, напротив, к галантно-отстраненному.</w:t>
      </w:r>
    </w:p>
    <w:p w:rsidR="00000000" w:rsidDel="00000000" w:rsidP="00000000" w:rsidRDefault="00000000" w:rsidRPr="00000000" w14:paraId="00000014">
      <w:pPr>
        <w:numPr>
          <w:ilvl w:val="0"/>
          <w:numId w:val="3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Концептуальная калька: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Многие абстрактные понятия (чувствительность, мечтательность) вводились в русский язык как семантические кальки с французского. Понимание французского этимона (первоисточника) позволяет точнее атрибутировать эмоции лирического героя.</w:t>
      </w:r>
    </w:p>
    <w:p w:rsidR="00000000" w:rsidDel="00000000" w:rsidP="00000000" w:rsidRDefault="00000000" w:rsidRPr="00000000" w14:paraId="00000015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Методология анализа текста жестко детерминирована его принадлежностью к одному из трех литературных родов:</w:t>
      </w:r>
    </w:p>
    <w:p w:rsidR="00000000" w:rsidDel="00000000" w:rsidP="00000000" w:rsidRDefault="00000000" w:rsidRPr="00000000" w14:paraId="00000016">
      <w:pPr>
        <w:numPr>
          <w:ilvl w:val="0"/>
          <w:numId w:val="4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Лирика: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в центре внимания —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субъективная экспрессия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 динамика внутреннего состояния. При анализе лирического произведения приоритет отдается микроконтексту, фоносемантике и ассоциативным связям.</w:t>
      </w:r>
    </w:p>
    <w:p w:rsidR="00000000" w:rsidDel="00000000" w:rsidP="00000000" w:rsidRDefault="00000000" w:rsidRPr="00000000" w14:paraId="00000017">
      <w:pPr>
        <w:numPr>
          <w:ilvl w:val="0"/>
          <w:numId w:val="4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Эпос: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требует анализа событийного ряда, системы персонажей и дистанции между автором, повествователем и героем. Словарная работа здесь сосредоточена на предметном мире и социальных дефинициях.</w:t>
      </w:r>
    </w:p>
    <w:p w:rsidR="00000000" w:rsidDel="00000000" w:rsidP="00000000" w:rsidRDefault="00000000" w:rsidRPr="00000000" w14:paraId="00000018">
      <w:pPr>
        <w:numPr>
          <w:ilvl w:val="0"/>
          <w:numId w:val="4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Драма: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характеризуется самораскрытием героев через действие и речевую характеристику. Ключевым становится анализ подтекста и речевого этикета.</w:t>
      </w:r>
    </w:p>
    <w:p w:rsidR="00000000" w:rsidDel="00000000" w:rsidP="00000000" w:rsidRDefault="00000000" w:rsidRPr="00000000" w14:paraId="00000019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Поэтическая форма в классическом тексте является содержательной.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Строфика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— это способ организации ритма.</w:t>
      </w:r>
    </w:p>
    <w:p w:rsidR="00000000" w:rsidDel="00000000" w:rsidP="00000000" w:rsidRDefault="00000000" w:rsidRPr="00000000" w14:paraId="0000001A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Особое значение в русской традиции имеют канонические формы:</w:t>
      </w:r>
    </w:p>
    <w:p w:rsidR="00000000" w:rsidDel="00000000" w:rsidP="00000000" w:rsidRDefault="00000000" w:rsidRPr="00000000" w14:paraId="0000001B">
      <w:pPr>
        <w:numPr>
          <w:ilvl w:val="0"/>
          <w:numId w:val="5"/>
        </w:numPr>
        <w:spacing w:after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Онегинская строфа: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представляет собой сложную синтаксическую конструкцию, состоящую из трех четверостиший (с перекрестной, парной и опоясывающей рифмовкой) и заключительного двустишия. Формула: </w:t>
      </w:r>
    </w:p>
    <w:p w:rsidR="00000000" w:rsidDel="00000000" w:rsidP="00000000" w:rsidRDefault="00000000" w:rsidRPr="00000000" w14:paraId="0000001C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AbAb CCdd EffE gg</w:t>
      </w:r>
    </w:p>
    <w:p w:rsidR="00000000" w:rsidDel="00000000" w:rsidP="00000000" w:rsidRDefault="00000000" w:rsidRPr="00000000" w14:paraId="0000001D">
      <w:pPr>
        <w:spacing w:after="0" w:line="240" w:lineRule="auto"/>
        <w:ind w:left="720" w:firstLine="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(где прописные буквы обозначают женские рифмы, строчные — мужские).</w:t>
      </w:r>
    </w:p>
    <w:p w:rsidR="00000000" w:rsidDel="00000000" w:rsidP="00000000" w:rsidRDefault="00000000" w:rsidRPr="00000000" w14:paraId="0000001E">
      <w:pPr>
        <w:numPr>
          <w:ilvl w:val="0"/>
          <w:numId w:val="5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Сонет.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numPr>
          <w:ilvl w:val="0"/>
          <w:numId w:val="5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Изучение строфики позволяет исследователю увидеть границы микротем и проследить логику развития авторской идеи в ее неразрывности с музыкальным строем стиха.</w:t>
      </w:r>
    </w:p>
    <w:p w:rsidR="00000000" w:rsidDel="00000000" w:rsidP="00000000" w:rsidRDefault="00000000" w:rsidRPr="00000000" w14:paraId="00000020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b w:val="1"/>
          <w:bCs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Раздел 5. Стратегии интерпретации «трудных» текстов</w:t>
      </w:r>
    </w:p>
    <w:p w:rsidR="00000000" w:rsidDel="00000000" w:rsidP="00000000" w:rsidRDefault="00000000" w:rsidRPr="00000000" w14:paraId="00000021">
      <w:pPr>
        <w:spacing w:after="280" w:before="28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Современный читатель сталкивается с «эффектом отчуждения» классики. Для эффективной рецепции предлагаются следующие академические методы:</w:t>
      </w:r>
    </w:p>
    <w:p w:rsidR="00000000" w:rsidDel="00000000" w:rsidP="00000000" w:rsidRDefault="00000000" w:rsidRPr="00000000" w14:paraId="00000022">
      <w:pPr>
        <w:numPr>
          <w:ilvl w:val="0"/>
          <w:numId w:val="6"/>
        </w:numPr>
        <w:spacing w:after="0" w:before="28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Метод «Медленного чтения» (Close Reading):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микроанализ каждой лексемы, выявление аллюзий и реминисценций. Этот подход позволяет дезавуировать поверхностное понимание, навязанное инерцией восприятия.</w:t>
      </w:r>
    </w:p>
    <w:p w:rsidR="00000000" w:rsidDel="00000000" w:rsidP="00000000" w:rsidRDefault="00000000" w:rsidRPr="00000000" w14:paraId="00000023">
      <w:pPr>
        <w:numPr>
          <w:ilvl w:val="0"/>
          <w:numId w:val="6"/>
        </w:numPr>
        <w:spacing w:after="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Контекстуальный историзм: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интерпретация произведения в рамках историко-культурной парадигмы времени его создания. Слово рассматривается в системе ценностей и запретов той эпохи.</w:t>
      </w:r>
    </w:p>
    <w:p w:rsidR="00000000" w:rsidDel="00000000" w:rsidP="00000000" w:rsidRDefault="00000000" w:rsidRPr="00000000" w14:paraId="00000024">
      <w:pPr>
        <w:numPr>
          <w:ilvl w:val="0"/>
          <w:numId w:val="6"/>
        </w:numPr>
        <w:spacing w:after="280" w:before="0" w:line="240" w:lineRule="auto"/>
        <w:ind w:left="720" w:hanging="360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8"/>
          <w:szCs w:val="28"/>
          <w:rtl w:val="0"/>
        </w:rPr>
        <w:t xml:space="preserve">Интертекстуальный анализ: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 установление связей между данным текстом и предшествующей или синхронной литературной традицией.</w:t>
      </w:r>
    </w:p>
    <w:p w:rsidR="00000000" w:rsidDel="00000000" w:rsidP="00000000" w:rsidRDefault="00000000" w:rsidRPr="00000000" w14:paraId="00000025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Интерпретация классического наследия — это синтетический процесс, объединяющий лингвистическую точность (работу со словарем), литературоведческую эрудицию (знание родов и строфики) и философское осмысление. Только комплексный подход позволяет актуализировать художественные смыслы, заложенные автором, и преодолеть временную дистанцию.</w:t>
      </w:r>
    </w:p>
    <w:p w:rsidR="00000000" w:rsidDel="00000000" w:rsidP="00000000" w:rsidRDefault="00000000" w:rsidRPr="00000000" w14:paraId="00000026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А именно незнание «мелочей» быта и нравов обедняет представление о литературных героях и их времени. Недаром знаменитый французский историк Марк Блок призывал изучать историю не только по восстаниям и революциям, но и по привычкам и вкусам обычного «среднего» человека. Облик эпохи, доказывал Блок, складывается из наших представлений о нормах красоты, наших предпочтений в одежде, еде и развлечениях, из наших литературных, театральных и музыкальных вкусов.</w:t>
      </w:r>
    </w:p>
    <w:p w:rsidR="00000000" w:rsidDel="00000000" w:rsidP="00000000" w:rsidRDefault="00000000" w:rsidRPr="00000000" w14:paraId="00000027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Цель разбора текстов классическое литературы - выявить особенности исторического, культурного, бытового социального фона в произведениях русских классиков через историко-бытовой комментарий, учитывая исторический, социальный, нравственный, речевой и другие аспекты, для полноценного понимания значения художественного текста. Историко-литературный комментарий представляет собой особую форму исследования</w:t>
      </w:r>
    </w:p>
    <w:p w:rsidR="00000000" w:rsidDel="00000000" w:rsidP="00000000" w:rsidRDefault="00000000" w:rsidRPr="00000000" w14:paraId="00000028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литературы, в которой основное внимание уделяется анализу и интерпретации текстов с учетом их исторического контекста. Этот вид комментария позволяет более глубоко понять произведение, выявить его связь с историей и культурой эпохи, а также раскрыть творческие замыслы автора</w:t>
      </w:r>
    </w:p>
    <w:p w:rsidR="00000000" w:rsidDel="00000000" w:rsidP="00000000" w:rsidRDefault="00000000" w:rsidRPr="00000000" w14:paraId="00000029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Историко-литературный комментарий раскрывает смысл и художественные особенности произведения, его значение и место в историко-литературном процессе; Он позволяет рассмотреть политические, социальные и культурные аспекты произведения, а также спровоцировать размышления о развитии истории и литературы.</w:t>
      </w:r>
    </w:p>
    <w:p w:rsidR="00000000" w:rsidDel="00000000" w:rsidP="00000000" w:rsidRDefault="00000000" w:rsidRPr="00000000" w14:paraId="0000002A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Можно предложить такую схему изучения образцов классической литературы:</w:t>
      </w:r>
    </w:p>
    <w:p w:rsidR="00000000" w:rsidDel="00000000" w:rsidP="00000000" w:rsidRDefault="00000000" w:rsidRPr="00000000" w14:paraId="0000002B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1. Сведения об эпохе, в котором создается художественное произведение: история, культура, основные тенденции в литературе, типичные для эпохи образы героев. Словарная работа. История создания произведения.</w:t>
      </w:r>
    </w:p>
    <w:p w:rsidR="00000000" w:rsidDel="00000000" w:rsidP="00000000" w:rsidRDefault="00000000" w:rsidRPr="00000000" w14:paraId="0000002C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2. Биография автора, специфика его творчества.</w:t>
      </w:r>
    </w:p>
    <w:p w:rsidR="00000000" w:rsidDel="00000000" w:rsidP="00000000" w:rsidRDefault="00000000" w:rsidRPr="00000000" w14:paraId="0000002D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3. Прототипы героев.</w:t>
      </w:r>
    </w:p>
    <w:p w:rsidR="00000000" w:rsidDel="00000000" w:rsidP="00000000" w:rsidRDefault="00000000" w:rsidRPr="00000000" w14:paraId="0000002E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4. Исторические реалии в произведении, отражающие эпоху (исторические события, даты в произведении, цель их использования в художественном произведении).</w:t>
      </w:r>
    </w:p>
    <w:p w:rsidR="00000000" w:rsidDel="00000000" w:rsidP="00000000" w:rsidRDefault="00000000" w:rsidRPr="00000000" w14:paraId="0000002F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5. Топографические реалии в произведении, отражающие эпоху (названия реально существовавших и существующих мест, использованных в художественном произведении).</w:t>
      </w:r>
    </w:p>
    <w:p w:rsidR="00000000" w:rsidDel="00000000" w:rsidP="00000000" w:rsidRDefault="00000000" w:rsidRPr="00000000" w14:paraId="00000030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6. Культурные коды, описание быта представителей разных социальных слоев в художественном произведении.</w:t>
      </w:r>
    </w:p>
    <w:p w:rsidR="00000000" w:rsidDel="00000000" w:rsidP="00000000" w:rsidRDefault="00000000" w:rsidRPr="00000000" w14:paraId="00000031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7. Слова, понятия, выражения в художественном произведении, отражающие эпоху.</w:t>
      </w:r>
    </w:p>
    <w:p w:rsidR="00000000" w:rsidDel="00000000" w:rsidP="00000000" w:rsidRDefault="00000000" w:rsidRPr="00000000" w14:paraId="00000032">
      <w:pPr>
        <w:spacing w:after="0" w:line="240" w:lineRule="auto"/>
        <w:jc w:val="both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8. Историческая, культурная роль произведения в литературе той или иной эпохи.</w:t>
      </w:r>
    </w:p>
    <w:p w:rsidR="00000000" w:rsidDel="00000000" w:rsidP="00000000" w:rsidRDefault="00000000" w:rsidRPr="00000000" w14:paraId="00000033">
      <w:pPr>
        <w:spacing w:line="240" w:lineRule="auto"/>
        <w:jc w:val="both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footerReference r:id="rId7" w:type="default"/>
      <w:pgSz w:h="16838" w:w="11906" w:orient="portrait"/>
      <w:pgMar w:bottom="1134" w:top="1134" w:left="1701" w:right="85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cs="Noto Sans Symbols" w:eastAsia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  <w:sz w:val="20"/>
        <w:szCs w:val="20"/>
      </w:rPr>
    </w:lvl>
  </w:abstractNum>
  <w:abstractNum w:abstractNumId="5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abstractNum w:abstractNumId="6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ru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spacing w:before="480" w:lineRule="auto"/>
    </w:pPr>
    <w:rPr>
      <w:rFonts w:ascii="Calibri" w:cs="Calibri" w:eastAsia="Calibri" w:hAnsi="Calibri"/>
      <w:smallCaps w:val="1"/>
      <w:sz w:val="36"/>
      <w:szCs w:val="36"/>
    </w:rPr>
  </w:style>
  <w:style w:type="paragraph" w:styleId="Heading2">
    <w:name w:val="heading 2"/>
    <w:basedOn w:val="Normal"/>
    <w:next w:val="Normal"/>
    <w:pPr>
      <w:spacing w:before="200" w:line="271" w:lineRule="auto"/>
    </w:pPr>
    <w:rPr>
      <w:rFonts w:ascii="Calibri" w:cs="Calibri" w:eastAsia="Calibri" w:hAnsi="Calibri"/>
      <w:smallCaps w:val="1"/>
      <w:sz w:val="28"/>
      <w:szCs w:val="28"/>
    </w:rPr>
  </w:style>
  <w:style w:type="paragraph" w:styleId="Heading3">
    <w:name w:val="heading 3"/>
    <w:basedOn w:val="Normal"/>
    <w:next w:val="Normal"/>
    <w:pPr>
      <w:spacing w:before="200" w:line="271" w:lineRule="auto"/>
    </w:pPr>
    <w:rPr>
      <w:rFonts w:ascii="Calibri" w:cs="Calibri" w:eastAsia="Calibri" w:hAnsi="Calibri"/>
      <w:i w:val="1"/>
      <w:iCs w:val="1"/>
      <w:smallCaps w:val="1"/>
      <w:sz w:val="26"/>
      <w:szCs w:val="26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character" w:styleId="a0" w:default="1">
    <w:name w:val="Default Paragraph Font"/>
    <w:uiPriority w:val="1"/>
    <w:semiHidden w:val="1"/>
    <w:unhideWhenUsed w:val="1"/>
  </w:style>
  <w:style w:type="table" w:styleId="a1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a2" w:default="1">
    <w:name w:val="No List"/>
    <w:uiPriority w:val="99"/>
    <w:semiHidden w:val="1"/>
    <w:unhideWhenUsed w:val="1"/>
  </w:style>
  <w:style w:type="character" w:styleId="10" w:customStyle="1">
    <w:name w:val="Заголовок 1 Знак"/>
    <w:basedOn w:val="a0"/>
    <w:link w:val="1"/>
    <w:uiPriority w:val="9"/>
    <w:rsid w:val="005911A9"/>
    <w:rPr>
      <w:rFonts w:asciiTheme="majorHAnsi" w:cstheme="majorBidi" w:hAnsiTheme="majorHAnsi"/>
      <w:smallCaps w:val="1"/>
      <w:spacing w:val="5"/>
      <w:kern w:val="0"/>
      <w:sz w:val="36"/>
      <w:szCs w:val="36"/>
      <w:lang w:bidi="en-US" w:val="en-US"/>
    </w:rPr>
  </w:style>
  <w:style w:type="character" w:styleId="20" w:customStyle="1">
    <w:name w:val="Заголовок 2 Знак"/>
    <w:basedOn w:val="a0"/>
    <w:link w:val="2"/>
    <w:uiPriority w:val="9"/>
    <w:rsid w:val="005911A9"/>
    <w:rPr>
      <w:rFonts w:asciiTheme="majorHAnsi" w:cstheme="majorBidi" w:hAnsiTheme="majorHAnsi"/>
      <w:smallCaps w:val="1"/>
      <w:kern w:val="0"/>
      <w:sz w:val="28"/>
      <w:szCs w:val="28"/>
      <w:lang w:bidi="en-US" w:val="en-US"/>
    </w:rPr>
  </w:style>
  <w:style w:type="character" w:styleId="30" w:customStyle="1">
    <w:name w:val="Заголовок 3 Знак"/>
    <w:basedOn w:val="a0"/>
    <w:link w:val="3"/>
    <w:rsid w:val="005911A9"/>
    <w:rPr>
      <w:rFonts w:asciiTheme="majorHAnsi" w:cstheme="majorBidi" w:hAnsiTheme="majorHAnsi"/>
      <w:i w:val="1"/>
      <w:iCs w:val="1"/>
      <w:smallCaps w:val="1"/>
      <w:spacing w:val="5"/>
      <w:kern w:val="0"/>
      <w:sz w:val="26"/>
      <w:szCs w:val="26"/>
      <w:lang w:bidi="en-US" w:val="en-US"/>
    </w:rPr>
  </w:style>
  <w:style w:type="character" w:styleId="a3">
    <w:name w:val="Strong"/>
    <w:uiPriority w:val="22"/>
    <w:qFormat w:val="1"/>
    <w:rsid w:val="005911A9"/>
    <w:rPr>
      <w:b w:val="1"/>
      <w:bCs w:val="1"/>
    </w:rPr>
  </w:style>
  <w:style w:type="character" w:styleId="a4">
    <w:name w:val="Emphasis"/>
    <w:uiPriority w:val="20"/>
    <w:qFormat w:val="1"/>
    <w:rsid w:val="005911A9"/>
    <w:rPr>
      <w:b w:val="1"/>
      <w:bCs w:val="1"/>
      <w:i w:val="1"/>
      <w:iCs w:val="1"/>
      <w:spacing w:val="10"/>
    </w:rPr>
  </w:style>
  <w:style w:type="paragraph" w:styleId="a5">
    <w:name w:val="List Paragraph"/>
    <w:aliases w:val="Bullet Points,Listenabsatz1,Bullet List Paragraph,List Paragraph1,Level 1 Bullet,Subtítulo tabela,Resume Title,heading 4,Citation List,Liste Paragraf,List Bullet-OpsManual,Ha,Bullet OFM,List Paragraph (numbered (a)),Bullet List,Viñeta 1"/>
    <w:basedOn w:val="a"/>
    <w:link w:val="a6"/>
    <w:uiPriority w:val="99"/>
    <w:qFormat w:val="1"/>
    <w:rsid w:val="005911A9"/>
    <w:pPr>
      <w:ind w:left="720"/>
      <w:contextualSpacing w:val="1"/>
    </w:pPr>
  </w:style>
  <w:style w:type="character" w:styleId="a6" w:customStyle="1">
    <w:name w:val="Абзац списка Знак"/>
    <w:aliases w:val="Bullet Points Знак,Listenabsatz1 Знак,Bullet List Paragraph Знак,List Paragraph1 Знак,Level 1 Bullet Знак,Subtítulo tabela Знак,Resume Title Знак,heading 4 Знак,Citation List Знак,Liste Paragraf Знак,List Bullet-OpsManual Знак,Ha Знак"/>
    <w:link w:val="a5"/>
    <w:uiPriority w:val="99"/>
    <w:qFormat w:val="1"/>
    <w:locked w:val="1"/>
    <w:rsid w:val="005911A9"/>
    <w:rPr>
      <w:kern w:val="0"/>
    </w:rPr>
  </w:style>
  <w:style w:type="paragraph" w:styleId="a7">
    <w:name w:val="Normal (Web)"/>
    <w:aliases w:val="Обычный (веб) Знак Знак,Обычный (веб) Знак Знак Знак,Обычный (Web)"/>
    <w:basedOn w:val="a"/>
    <w:link w:val="a8"/>
    <w:uiPriority w:val="99"/>
    <w:unhideWhenUsed w:val="1"/>
    <w:qFormat w:val="1"/>
    <w:rsid w:val="005911A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a8" w:customStyle="1">
    <w:name w:val="Обычный (Интернет) Знак"/>
    <w:aliases w:val="Обычный (веб) Знак Знак Знак1,Обычный (веб) Знак Знак Знак Знак,Обычный (Web) Знак"/>
    <w:link w:val="a7"/>
    <w:uiPriority w:val="99"/>
    <w:rsid w:val="005911A9"/>
    <w:rPr>
      <w:rFonts w:ascii="Times New Roman" w:cs="Times New Roman" w:eastAsia="Times New Roman" w:hAnsi="Times New Roman"/>
      <w:kern w:val="0"/>
      <w:sz w:val="24"/>
      <w:szCs w:val="24"/>
      <w:lang w:eastAsia="ru-RU"/>
    </w:rPr>
  </w:style>
  <w:style w:type="character" w:styleId="a9">
    <w:name w:val="Hyperlink"/>
    <w:uiPriority w:val="99"/>
    <w:rsid w:val="005911A9"/>
    <w:rPr>
      <w:color w:val="0000ff"/>
      <w:u w:val="single"/>
    </w:rPr>
  </w:style>
  <w:style w:type="paragraph" w:styleId="c0" w:customStyle="1">
    <w:name w:val="c0"/>
    <w:basedOn w:val="a"/>
    <w:rsid w:val="005911A9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type="character" w:styleId="4" w:customStyle="1">
    <w:name w:val="Заголовок №4_"/>
    <w:link w:val="40"/>
    <w:rsid w:val="005911A9"/>
    <w:rPr>
      <w:rFonts w:ascii="Times New Roman" w:cs="Times New Roman" w:eastAsia="Times New Roman" w:hAnsi="Times New Roman"/>
      <w:sz w:val="28"/>
      <w:szCs w:val="28"/>
      <w:shd w:color="auto" w:fill="ffffff" w:val="clear"/>
    </w:rPr>
  </w:style>
  <w:style w:type="paragraph" w:styleId="40" w:customStyle="1">
    <w:name w:val="Заголовок №4"/>
    <w:basedOn w:val="a"/>
    <w:link w:val="4"/>
    <w:rsid w:val="005911A9"/>
    <w:pPr>
      <w:widowControl w:val="0"/>
      <w:shd w:color="auto" w:fill="ffffff" w:val="clear"/>
      <w:spacing w:after="420" w:before="420" w:line="0" w:lineRule="atLeast"/>
      <w:ind w:hanging="1960"/>
      <w:jc w:val="center"/>
      <w:outlineLvl w:val="3"/>
    </w:pPr>
    <w:rPr>
      <w:rFonts w:ascii="Times New Roman" w:cs="Times New Roman" w:eastAsia="Times New Roman" w:hAnsi="Times New Roman"/>
      <w:kern w:val="2"/>
      <w:sz w:val="28"/>
      <w:szCs w:val="28"/>
    </w:rPr>
  </w:style>
  <w:style w:type="character" w:styleId="c1" w:customStyle="1">
    <w:name w:val="c1"/>
    <w:rsid w:val="005911A9"/>
  </w:style>
  <w:style w:type="paragraph" w:styleId="aa">
    <w:name w:val="header"/>
    <w:basedOn w:val="a"/>
    <w:link w:val="ab"/>
    <w:uiPriority w:val="99"/>
    <w:unhideWhenUsed w:val="1"/>
    <w:rsid w:val="00FD04D1"/>
    <w:pPr>
      <w:tabs>
        <w:tab w:val="center" w:pos="4677"/>
        <w:tab w:val="right" w:pos="9355"/>
      </w:tabs>
      <w:spacing w:after="0" w:line="240" w:lineRule="auto"/>
    </w:pPr>
  </w:style>
  <w:style w:type="character" w:styleId="ab" w:customStyle="1">
    <w:name w:val="Верхний колонтитул Знак"/>
    <w:basedOn w:val="a0"/>
    <w:link w:val="aa"/>
    <w:uiPriority w:val="99"/>
    <w:rsid w:val="00FD04D1"/>
    <w:rPr>
      <w:kern w:val="0"/>
    </w:rPr>
  </w:style>
  <w:style w:type="paragraph" w:styleId="ac">
    <w:name w:val="footer"/>
    <w:basedOn w:val="a"/>
    <w:link w:val="ad"/>
    <w:uiPriority w:val="99"/>
    <w:unhideWhenUsed w:val="1"/>
    <w:rsid w:val="00FD04D1"/>
    <w:pPr>
      <w:tabs>
        <w:tab w:val="center" w:pos="4677"/>
        <w:tab w:val="right" w:pos="9355"/>
      </w:tabs>
      <w:spacing w:after="0" w:line="240" w:lineRule="auto"/>
    </w:pPr>
  </w:style>
  <w:style w:type="character" w:styleId="ad" w:customStyle="1">
    <w:name w:val="Нижний колонтитул Знак"/>
    <w:basedOn w:val="a0"/>
    <w:link w:val="ac"/>
    <w:uiPriority w:val="99"/>
    <w:rsid w:val="00FD04D1"/>
    <w:rPr>
      <w:kern w:val="0"/>
    </w:rPr>
  </w:style>
  <w:style w:type="character" w:styleId="ae" w:customStyle="1">
    <w:name w:val="Основной текст_"/>
    <w:basedOn w:val="a0"/>
    <w:link w:val="11"/>
    <w:rsid w:val="00A1045A"/>
    <w:rPr>
      <w:rFonts w:ascii="Times New Roman" w:cs="Times New Roman" w:eastAsia="Times New Roman" w:hAnsi="Times New Roman"/>
      <w:shd w:color="auto" w:fill="ffffff" w:val="clear"/>
    </w:rPr>
  </w:style>
  <w:style w:type="character" w:styleId="21" w:customStyle="1">
    <w:name w:val="Заголовок №2_"/>
    <w:basedOn w:val="a0"/>
    <w:link w:val="22"/>
    <w:rsid w:val="00A1045A"/>
    <w:rPr>
      <w:rFonts w:ascii="Times New Roman" w:cs="Times New Roman" w:eastAsia="Times New Roman" w:hAnsi="Times New Roman"/>
      <w:b w:val="1"/>
      <w:bCs w:val="1"/>
      <w:i w:val="1"/>
      <w:iCs w:val="1"/>
      <w:shd w:color="auto" w:fill="ffffff" w:val="clear"/>
    </w:rPr>
  </w:style>
  <w:style w:type="character" w:styleId="12" w:customStyle="1">
    <w:name w:val="Заголовок №1_"/>
    <w:basedOn w:val="a0"/>
    <w:link w:val="13"/>
    <w:rsid w:val="00A1045A"/>
    <w:rPr>
      <w:rFonts w:ascii="Times New Roman" w:cs="Times New Roman" w:eastAsia="Times New Roman" w:hAnsi="Times New Roman"/>
      <w:i w:val="1"/>
      <w:iCs w:val="1"/>
      <w:sz w:val="28"/>
      <w:szCs w:val="28"/>
      <w:shd w:color="auto" w:fill="ffffff" w:val="clear"/>
    </w:rPr>
  </w:style>
  <w:style w:type="paragraph" w:styleId="11" w:customStyle="1">
    <w:name w:val="Основной текст1"/>
    <w:basedOn w:val="a"/>
    <w:link w:val="ae"/>
    <w:rsid w:val="00A1045A"/>
    <w:pPr>
      <w:widowControl w:val="0"/>
      <w:shd w:color="auto" w:fill="ffffff" w:val="clear"/>
      <w:spacing w:after="0" w:line="240" w:lineRule="auto"/>
      <w:ind w:firstLine="400"/>
    </w:pPr>
    <w:rPr>
      <w:rFonts w:ascii="Times New Roman" w:cs="Times New Roman" w:eastAsia="Times New Roman" w:hAnsi="Times New Roman"/>
      <w:kern w:val="2"/>
    </w:rPr>
  </w:style>
  <w:style w:type="paragraph" w:styleId="22" w:customStyle="1">
    <w:name w:val="Заголовок №2"/>
    <w:basedOn w:val="a"/>
    <w:link w:val="21"/>
    <w:rsid w:val="00A1045A"/>
    <w:pPr>
      <w:widowControl w:val="0"/>
      <w:shd w:color="auto" w:fill="ffffff" w:val="clear"/>
      <w:spacing w:after="260" w:line="240" w:lineRule="auto"/>
      <w:ind w:firstLine="720"/>
      <w:outlineLvl w:val="1"/>
    </w:pPr>
    <w:rPr>
      <w:rFonts w:ascii="Times New Roman" w:cs="Times New Roman" w:eastAsia="Times New Roman" w:hAnsi="Times New Roman"/>
      <w:b w:val="1"/>
      <w:bCs w:val="1"/>
      <w:i w:val="1"/>
      <w:iCs w:val="1"/>
      <w:kern w:val="2"/>
    </w:rPr>
  </w:style>
  <w:style w:type="paragraph" w:styleId="13" w:customStyle="1">
    <w:name w:val="Заголовок №1"/>
    <w:basedOn w:val="a"/>
    <w:link w:val="12"/>
    <w:rsid w:val="00A1045A"/>
    <w:pPr>
      <w:widowControl w:val="0"/>
      <w:shd w:color="auto" w:fill="ffffff" w:val="clear"/>
      <w:spacing w:after="0" w:line="240" w:lineRule="auto"/>
      <w:outlineLvl w:val="0"/>
    </w:pPr>
    <w:rPr>
      <w:rFonts w:ascii="Times New Roman" w:cs="Times New Roman" w:eastAsia="Times New Roman" w:hAnsi="Times New Roman"/>
      <w:i w:val="1"/>
      <w:iCs w:val="1"/>
      <w:kern w:val="2"/>
      <w:sz w:val="28"/>
      <w:szCs w:val="28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cFjU0Lc2xaHmbi97T5qJEuJVNqA==">CgMxLjA4AHIhMUV0LXRFN3RoV2ZVUmhKRF9nYUtsM2U3WjU3V180WWlo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2024-03-24T17:54:00Z</dcterms:created>
  <dc:creator>E-MaxPCShop</dc:creator>
</cp:coreProperties>
</file>