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E455CB" w14:textId="77777777" w:rsidR="00416D91" w:rsidRPr="00791D49" w:rsidRDefault="00416D91" w:rsidP="00791D49">
      <w:pPr>
        <w:spacing w:after="0" w:line="240" w:lineRule="auto"/>
        <w:ind w:firstLine="567"/>
        <w:jc w:val="both"/>
        <w:rPr>
          <w:rFonts w:ascii="Times New Roman" w:hAnsi="Times New Roman" w:cs="Times New Roman"/>
          <w:b/>
          <w:bCs/>
          <w:sz w:val="28"/>
          <w:szCs w:val="28"/>
          <w:lang w:val="uz-Cyrl-UZ"/>
        </w:rPr>
      </w:pPr>
      <w:bookmarkStart w:id="0" w:name="_GoBack"/>
      <w:r w:rsidRPr="00791D49">
        <w:rPr>
          <w:rFonts w:ascii="Times New Roman" w:hAnsi="Times New Roman" w:cs="Times New Roman"/>
          <w:b/>
          <w:sz w:val="28"/>
          <w:szCs w:val="28"/>
          <w:lang w:val="uz-Cyrl-UZ"/>
        </w:rPr>
        <w:t xml:space="preserve">3.4. “O‘quvchilarni bo‘sh vaqtlarini mazmunli tashkil etish” </w:t>
      </w:r>
      <w:r w:rsidRPr="00791D49">
        <w:rPr>
          <w:rFonts w:ascii="Times New Roman" w:hAnsi="Times New Roman" w:cs="Times New Roman"/>
          <w:b/>
          <w:bCs/>
          <w:sz w:val="28"/>
          <w:szCs w:val="28"/>
          <w:lang w:val="uz-Cyrl-UZ"/>
        </w:rPr>
        <w:t xml:space="preserve">modulining </w:t>
      </w:r>
    </w:p>
    <w:p w14:paraId="67DF361F" w14:textId="77777777" w:rsidR="00416D91" w:rsidRPr="00791D49" w:rsidRDefault="00416D91" w:rsidP="00791D49">
      <w:pPr>
        <w:jc w:val="both"/>
        <w:rPr>
          <w:rFonts w:ascii="Times New Roman" w:hAnsi="Times New Roman" w:cs="Times New Roman"/>
          <w:b/>
          <w:sz w:val="28"/>
          <w:szCs w:val="28"/>
          <w:lang w:val="uz-Cyrl-UZ"/>
        </w:rPr>
      </w:pPr>
      <w:r w:rsidRPr="00791D49">
        <w:rPr>
          <w:rFonts w:ascii="Times New Roman" w:hAnsi="Times New Roman" w:cs="Times New Roman"/>
          <w:b/>
          <w:bCs/>
          <w:sz w:val="28"/>
          <w:szCs w:val="28"/>
          <w:lang w:val="uz-Cyrl-UZ"/>
        </w:rPr>
        <w:t>oʻquv-</w:t>
      </w:r>
      <w:r w:rsidRPr="00791D49">
        <w:rPr>
          <w:rFonts w:ascii="Times New Roman" w:hAnsi="Times New Roman" w:cs="Times New Roman"/>
          <w:b/>
          <w:sz w:val="28"/>
          <w:szCs w:val="28"/>
          <w:lang w:val="uz-Latn-UZ"/>
        </w:rPr>
        <w:t>mavzu rejasi</w:t>
      </w:r>
      <w:r w:rsidRPr="00791D49">
        <w:rPr>
          <w:rFonts w:ascii="Times New Roman" w:hAnsi="Times New Roman" w:cs="Times New Roman"/>
          <w:b/>
          <w:sz w:val="28"/>
          <w:szCs w:val="28"/>
          <w:lang w:val="uz-Cyrl-UZ"/>
        </w:rPr>
        <w:t xml:space="preserve"> </w:t>
      </w:r>
    </w:p>
    <w:bookmarkEnd w:id="0"/>
    <w:p w14:paraId="792C2D48" w14:textId="77777777" w:rsidR="00416D91" w:rsidRPr="00791D49" w:rsidRDefault="00416D91" w:rsidP="00791D49">
      <w:pPr>
        <w:spacing w:after="0" w:line="240" w:lineRule="auto"/>
        <w:ind w:firstLine="567"/>
        <w:jc w:val="both"/>
        <w:rPr>
          <w:rFonts w:ascii="Times New Roman" w:hAnsi="Times New Roman" w:cs="Times New Roman"/>
          <w:b/>
          <w:bCs/>
          <w:sz w:val="28"/>
          <w:szCs w:val="28"/>
          <w:lang w:val="uz-Cyrl-UZ"/>
        </w:rPr>
      </w:pPr>
      <w:r w:rsidRPr="00791D49">
        <w:rPr>
          <w:rFonts w:ascii="Times New Roman" w:hAnsi="Times New Roman" w:cs="Times New Roman"/>
          <w:b/>
          <w:sz w:val="28"/>
          <w:szCs w:val="28"/>
          <w:lang w:val="uz-Cyrl-UZ"/>
        </w:rPr>
        <w:t xml:space="preserve">3.4. “O‘quvchilarni bo‘sh vaqtlarini mazmunli tashkil etish” </w:t>
      </w:r>
      <w:r w:rsidRPr="00791D49">
        <w:rPr>
          <w:rFonts w:ascii="Times New Roman" w:hAnsi="Times New Roman" w:cs="Times New Roman"/>
          <w:b/>
          <w:bCs/>
          <w:sz w:val="28"/>
          <w:szCs w:val="28"/>
          <w:lang w:val="uz-Cyrl-UZ"/>
        </w:rPr>
        <w:t xml:space="preserve">modulining </w:t>
      </w:r>
    </w:p>
    <w:p w14:paraId="21BB0DED" w14:textId="77777777" w:rsidR="00791D49" w:rsidRDefault="00416D91" w:rsidP="00791D49">
      <w:pPr>
        <w:jc w:val="both"/>
        <w:rPr>
          <w:rFonts w:ascii="Times New Roman" w:hAnsi="Times New Roman" w:cs="Times New Roman"/>
          <w:b/>
          <w:sz w:val="28"/>
          <w:szCs w:val="28"/>
          <w:lang w:val="uz-Cyrl-UZ"/>
        </w:rPr>
      </w:pPr>
      <w:r w:rsidRPr="00791D49">
        <w:rPr>
          <w:rFonts w:ascii="Times New Roman" w:hAnsi="Times New Roman" w:cs="Times New Roman"/>
          <w:b/>
          <w:bCs/>
          <w:sz w:val="28"/>
          <w:szCs w:val="28"/>
          <w:lang w:val="uz-Cyrl-UZ"/>
        </w:rPr>
        <w:t>oʻquv-</w:t>
      </w:r>
      <w:r w:rsidRPr="00791D49">
        <w:rPr>
          <w:rFonts w:ascii="Times New Roman" w:hAnsi="Times New Roman" w:cs="Times New Roman"/>
          <w:b/>
          <w:sz w:val="28"/>
          <w:szCs w:val="28"/>
          <w:lang w:val="uz-Latn-UZ"/>
        </w:rPr>
        <w:t>mavzu rejasi</w:t>
      </w:r>
      <w:r w:rsidRPr="00791D49">
        <w:rPr>
          <w:rFonts w:ascii="Times New Roman" w:hAnsi="Times New Roman" w:cs="Times New Roman"/>
          <w:b/>
          <w:sz w:val="28"/>
          <w:szCs w:val="28"/>
          <w:lang w:val="uz-Cyrl-UZ"/>
        </w:rPr>
        <w:t xml:space="preserve"> </w:t>
      </w:r>
    </w:p>
    <w:p w14:paraId="6A93EA5A" w14:textId="3F079A66" w:rsidR="00416D91" w:rsidRPr="00791D49" w:rsidRDefault="00416D91" w:rsidP="00791D49">
      <w:pPr>
        <w:jc w:val="both"/>
        <w:rPr>
          <w:rFonts w:ascii="Times New Roman" w:hAnsi="Times New Roman" w:cs="Times New Roman"/>
          <w:sz w:val="28"/>
          <w:szCs w:val="28"/>
          <w:lang w:val="uz-Cyrl-UZ"/>
        </w:rPr>
      </w:pPr>
      <w:r w:rsidRPr="00791D49">
        <w:rPr>
          <w:rFonts w:ascii="Times New Roman" w:hAnsi="Times New Roman" w:cs="Times New Roman"/>
          <w:bCs/>
          <w:sz w:val="28"/>
          <w:szCs w:val="28"/>
          <w:lang w:val="uz-Cyrl-UZ"/>
        </w:rPr>
        <w:t>3.4.3 Mavzu:Maktabda o‘quvchilarni kasb-hunarga yo‘naltirish yo‘llari</w:t>
      </w:r>
    </w:p>
    <w:p w14:paraId="716F5160" w14:textId="5FA8D22D" w:rsidR="0071425A" w:rsidRPr="00791D49" w:rsidRDefault="00416D91" w:rsidP="00791D49">
      <w:pPr>
        <w:jc w:val="both"/>
        <w:rPr>
          <w:rFonts w:ascii="Times New Roman" w:hAnsi="Times New Roman" w:cs="Times New Roman"/>
          <w:sz w:val="28"/>
          <w:szCs w:val="28"/>
        </w:rPr>
      </w:pPr>
      <w:r w:rsidRPr="00791D49">
        <w:rPr>
          <w:rFonts w:ascii="Times New Roman" w:hAnsi="Times New Roman" w:cs="Times New Roman"/>
          <w:sz w:val="28"/>
          <w:szCs w:val="28"/>
          <w:lang w:val="uz-Cyrl-UZ"/>
        </w:rPr>
        <w:t xml:space="preserve">Kasbga yo‘naltirishdan asosiy maqsad o‘sib kelayotgan yosh avlodni ongli va mustaqil ravishda kasb tanlashga tayyorlashdan iborat bo‘lib, bu jarayon shaxsning bo‘lg‘usi kasbiy faoliyat subyekti sifatida shakllanishini nazarda tutadi hamda uning bozor iqtisodiyoti munosabatlariga moslashib borishiga ko‘maklashadi. Kasb–hunarga yo‘naltirishdan maqsad o‘sib kelayotgan yosh avlodning ongli </w:t>
      </w:r>
      <w:r w:rsidRPr="00791D49">
        <w:rPr>
          <w:rFonts w:ascii="Times New Roman" w:hAnsi="Times New Roman" w:cs="Times New Roman"/>
          <w:color w:val="FFFFFF" w:themeColor="background1"/>
          <w:sz w:val="28"/>
          <w:szCs w:val="28"/>
          <w:lang w:val="uz-Cyrl-UZ"/>
        </w:rPr>
        <w:t>ravishda</w:t>
      </w:r>
      <w:r w:rsidRPr="00791D49">
        <w:rPr>
          <w:rFonts w:ascii="Times New Roman" w:hAnsi="Times New Roman" w:cs="Times New Roman"/>
          <w:sz w:val="28"/>
          <w:szCs w:val="28"/>
          <w:lang w:val="uz-Cyrl-UZ"/>
        </w:rPr>
        <w:t xml:space="preserve"> kasbni tanlashga tayyorlashdir. Ularni kasb–hunarga yo‘naltirish orqali, bo‘lajak kasbiy qarorlarini shakllantirishda, kasbni erkin va mustaqil tanlashlari uchun mustahkam zamin yaratuvchi tashxis xizmatiga ilmiy-amaliy tizim sifatida qarash lozim. Bu tizim orqali har bir o‘quvchi shaxsni kasbga yo‘nalitirishda ham individual xususiyatlarini ham xalq xo‘jaligi manfaatlari nuqtai nazardan mehnat resurslarini to‘laqonli ta’minlash zaruratini hisobga olish kerak. Bugungi kunda umumiy o‘rta ta’lim maktablarida o‘quvchilarni kasbga yo‘naltirishning ilmiy-amaliy tizimi yetarlicha ishlab chiqilmagan, ilmiypedagogik asoslari talab darajasida yaratilmagan. Bundan tashqari hozirgi kun talablari asosidagi tezkor yangiliklar, zamonaviy texnologik o‘quv qo‘llanmalar, dars ishlanmalari, ko‘rgazmali vositalarning kamligi, kasb tanlash me’zon va me’yorlarining belgilanmaganligi, kasb tanlash bo‘yicha tezkor aloqaning o‘rnatilmaganligi kabi muammolar dolzarb masalalardan biridir. Umumta`lim maktabida o‘quvchilarni kasbga yo‘naltirish tizimini shakllantirish va rivojlantirish o‘rta umumta’lim maktablarida kasb–hunarga yo‘naltirish tizimida professionalizmni shakllantirishda qo‘llaniladigan asosiy vositalar va ta’lim oluvchilarni kasbga yo‘naltirishga ta’sir qiladigan omillar ish jarayonida ko‘rsatilib ularga tahlil berish, o‘rta umumta’lim maktablarida kasb–hunarga yo‘naltirish tizimini takomillashtirish va uni ta’lim tizimini rivojlanishidagi o‘rni o‘rganib chiqish va xulosalar berish. Barchamizga ma’lumki umumta’limhozirgi vaqtda ikkita eng muhim tushunchalarini ko‘rsatish mumkin, bular: </w:t>
      </w:r>
      <w:r w:rsidRPr="00791D49">
        <w:rPr>
          <w:rFonts w:ascii="Times New Roman" w:hAnsi="Times New Roman" w:cs="Times New Roman"/>
          <w:sz w:val="28"/>
          <w:szCs w:val="28"/>
        </w:rPr>
        <w:sym w:font="Symbol" w:char="F0FC"/>
      </w:r>
      <w:r w:rsidRPr="00791D49">
        <w:rPr>
          <w:rFonts w:ascii="Times New Roman" w:hAnsi="Times New Roman" w:cs="Times New Roman"/>
          <w:sz w:val="28"/>
          <w:szCs w:val="28"/>
          <w:lang w:val="uz-Cyrl-UZ"/>
        </w:rPr>
        <w:t xml:space="preserve"> an’anaviy (diagnostik) kasb–hunarga yo‘naltirish nazariyasining asosiy vazifasi shaxsda kasbiy moyillikni undagi psixologik xususiyatlar va shaxsiy extiyojlarini solishtirish yo‘li bilan aniqlash; </w:t>
      </w:r>
      <w:r w:rsidRPr="00791D49">
        <w:rPr>
          <w:rFonts w:ascii="Times New Roman" w:hAnsi="Times New Roman" w:cs="Times New Roman"/>
          <w:sz w:val="28"/>
          <w:szCs w:val="28"/>
        </w:rPr>
        <w:sym w:font="Symbol" w:char="F0FC"/>
      </w:r>
      <w:r w:rsidRPr="00791D49">
        <w:rPr>
          <w:rFonts w:ascii="Times New Roman" w:hAnsi="Times New Roman" w:cs="Times New Roman"/>
          <w:sz w:val="28"/>
          <w:szCs w:val="28"/>
          <w:lang w:val="uz-Cyrl-UZ"/>
        </w:rPr>
        <w:t xml:space="preserve"> zamonaviy (rivojlantiruvchi) kasb–hunarga yo‘naltirish konsepsiyasi shaxs o‘z kelajagini aniqlashda aktiv ishtirokini nazarda tutadi. Demak, maktabdagi har bir xodim kasb–hunarga yo‘naltirish bo‘yicha qanday ishlarni amalga oshirishini bilishi lozim. Chunki, kasb–hunarga yo‘naltirish ishlarini amalga oshirishda nafaqat maktab kasb–hunarga yo‘naltiruvchisi yoki amaliyotchi psixologi, balki butun maktab jamoasi mas’uldir. Umumta’lim maktablarida o‘quvchilarni kasb–hunar yo‘naltirishda maskan tushunchasi alohida ahamiyatga ega. Bunday maskanlar albatta – oila, maktab, </w:t>
      </w:r>
      <w:r w:rsidRPr="00791D49">
        <w:rPr>
          <w:rFonts w:ascii="Times New Roman" w:hAnsi="Times New Roman" w:cs="Times New Roman"/>
          <w:sz w:val="28"/>
          <w:szCs w:val="28"/>
          <w:lang w:val="uz-Cyrl-UZ"/>
        </w:rPr>
        <w:lastRenderedPageBreak/>
        <w:t xml:space="preserve">mahalla hisoblanadi. Maktab, oila mahalla va ishlab chiqarishning hamdo‘stligi yosh avlodni yangi ruhda tarbiyalashning asosiy prinspi hisoblanadi. O‘quvchilarda professional qiziqishlarini rivojlantirish va tarkib toptirish, sanoat, qurilish, qishloq xo‘jaligi xizmat ko‘rsatish sohasi ishchi kasblariga ijtimoiy e’tiborning ortishi, xayot yo‘lining ongli ravishda tanlash ishining muvaffaqiyati maktab, oila, mahalla va ishlab chiqarishning birgalikda olib borilgan samarali ishlariga bog‘liq. Shaxsni tarbiyalash asoslari oiladan boshlanadi, ya’ni o‘quvchilar ba’zi kasblar bilan, xususan o‘z ota-onalari, akalari, opalari, qarindosh urug‘larining kasblari bilan oilada tanisha boshlaydilar bu esa o‘quvchilar professional qiziqishlarining rivojlanishiga hal qiluvchi ta’sir ko‘rsatadi. O‘quvchilarning hamma ota–onalarini taxminan to‘rtta katigoriyaga bo‘lish mumkin: a) Ota-onalar bolalarining o‘yinlari va mehnatini kuzatadilar, uyda bolalari qiziqqan har qanday ish bilan mashg‘ul bo‘lishlari uchun sharoit yaratib beradilar, bolalari bilan korxona, kallektivning mehnati haqida, o‘z ishlab chiqarish muvoffaqiyatlari to‘g‘risida suhbatlashadilar, ularning qiziqishlari va qobiliyatlari va xalq xo‘jaligi ehtiyojlarini hisobga olgan holda aniq maslahatlar beradilar. b) Ota-onalar bolalari bilan kasb tanlash haqida suhbatlashadilar, lekin aktiv ta’sir ko‘rsatmaydilar, o‘z bolalarining individual hususiyatlarini har doim ham hisobga olavermaydilar. c) Ota-onalar bolalarining rejalariga hadeb aralashaveradilar, ularning qiziqishlari, istak va imkoniyatlarini hisobga olmaydilar, kasbning moddiy va obro‘li tamonlaridan kelib chiqib o‘zlari tanlagan ixtisolngini egallashga majbur qiladilar. Ota-onalar o‘z balolarining kelajagiga passiv va sovuqqonlik bilan qaraydilar, ularga kasbtanlashga yordam bermaydilar, bu muammodan o‘zlarining behabarligi va noto‘g‘ri maslahat berib qo‘yishlaridan cho‘chib, “o‘zing ko‘r”, “qaysi biri yaxshi bo‘lsa shuni tanla” va hokozalar qabilida ish tutib, o‘zlarni chetga tortadilar. Ko‘pchilik ota-onalar kasb tanlashga yo‘llash masalalari bo‘yicha maslahatlariga muhtojdirlar. Ular bunday yordamni suhbat, konsul’tatsiya va boshqa tadbirlar formasida maktab pedagogika jamoasi, vrach, psixolog, korxona mutaxasislaridan olish mumkin. Maktab o‘zining rejalashtirgan tadbirlariga muvofiq ravishda ota-onalar kanferensiyasini uyushtirish va o‘tkazish kerak. Bu konfrensiyalarda korxona kadrlar bo‘limlari, mehnat resurslaridan foydalanish bo‘yicha bo‘limlarning, viloyat xodimlari, turli xil kasblarning, vakillari va o‘quv yurtlarining rahbarlari hamda ota onalar so‘zga chiqishlari mumkin bo‘ladi. Ular o‘z kasblarining mazmuni haqida muvofaqiyatli mehnat qilishi uchun qo‘llaniladigan zarur bilim va malakalar hamda boshqa narsalar to‘g‘risida bu kasbni qayerda va qanday egallash va shu hususida qanday mahoratli bo‘lish haqida, yoshlar duch keladigan qiyinchiliklar haqida va o‘quvchilar bilan oilaviy suhbatlar uchun tavsiyalar haqida gapirib berishlari kerak. Foydalanilgan adabiyotlar ro'yxati: 1. "Kadrlar tayyorlash milliy dasturi", "Oliy ta’lim Me’yoriy hujjatlari" T.: “Sharq”, 2001. 2. Boltaboyev S.A., Magdiyev O.SH., Sattorov V.N., Avazboyev O.I. "Mehnat va kasb ta’limi metodikasidan o‘quv mashg‘ulotlari". Uslubiy qo‘llanma. 2002. 3. Azizxo‘jayevaN.N. "Pedagogik texnologiyalar va pedagogik mahorat". </w:t>
      </w:r>
      <w:r w:rsidRPr="00791D49">
        <w:rPr>
          <w:rFonts w:ascii="Times New Roman" w:hAnsi="Times New Roman" w:cs="Times New Roman"/>
          <w:sz w:val="28"/>
          <w:szCs w:val="28"/>
        </w:rPr>
        <w:t xml:space="preserve">T.: </w:t>
      </w:r>
      <w:proofErr w:type="spellStart"/>
      <w:r w:rsidRPr="00791D49">
        <w:rPr>
          <w:rFonts w:ascii="Times New Roman" w:hAnsi="Times New Roman" w:cs="Times New Roman"/>
          <w:sz w:val="28"/>
          <w:szCs w:val="28"/>
        </w:rPr>
        <w:t>Nizomiy</w:t>
      </w:r>
      <w:proofErr w:type="spellEnd"/>
      <w:r w:rsidRPr="00791D49">
        <w:rPr>
          <w:rFonts w:ascii="Times New Roman" w:hAnsi="Times New Roman" w:cs="Times New Roman"/>
          <w:sz w:val="28"/>
          <w:szCs w:val="28"/>
        </w:rPr>
        <w:t>, 2003.</w:t>
      </w:r>
    </w:p>
    <w:sectPr w:rsidR="0071425A" w:rsidRPr="00791D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064"/>
    <w:rsid w:val="003C52F3"/>
    <w:rsid w:val="00416D91"/>
    <w:rsid w:val="0071425A"/>
    <w:rsid w:val="00791D49"/>
    <w:rsid w:val="00913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E90EA"/>
  <w15:chartTrackingRefBased/>
  <w15:docId w15:val="{6E5B92F3-569F-46AD-A9F5-D3441627B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955</Words>
  <Characters>5449</Characters>
  <Application>Microsoft Office Word</Application>
  <DocSecurity>0</DocSecurity>
  <Lines>45</Lines>
  <Paragraphs>12</Paragraphs>
  <ScaleCrop>false</ScaleCrop>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4</cp:revision>
  <dcterms:created xsi:type="dcterms:W3CDTF">2025-01-27T08:41:00Z</dcterms:created>
  <dcterms:modified xsi:type="dcterms:W3CDTF">2026-03-13T10:03:00Z</dcterms:modified>
</cp:coreProperties>
</file>